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bCs/>
          <w:color w:val="000000" w:themeColor="text1"/>
          <w:spacing w:val="40"/>
          <w:sz w:val="72"/>
          <w:szCs w:val="72"/>
          <w:highlight w:val="none"/>
          <w14:textFill>
            <w14:solidFill>
              <w14:schemeClr w14:val="tx1"/>
            </w14:solidFill>
          </w14:textFill>
        </w:rPr>
      </w:pPr>
      <w:r>
        <w:rPr>
          <w:rFonts w:hint="eastAsia" w:ascii="宋体" w:hAnsi="宋体"/>
          <w:b/>
          <w:bCs/>
          <w:color w:val="000000" w:themeColor="text1"/>
          <w:spacing w:val="40"/>
          <w:sz w:val="72"/>
          <w:szCs w:val="72"/>
          <w:highlight w:val="none"/>
          <w14:textFill>
            <w14:solidFill>
              <w14:schemeClr w14:val="tx1"/>
            </w14:solidFill>
          </w14:textFill>
        </w:rPr>
      </w:r>
      <w:r/>
    </w:p>
    <w:p>
      <w:pPr>
        <w:jc w:val="center"/>
        <w:spacing w:line="360" w:lineRule="auto"/>
        <w:rPr>
          <w:rFonts w:hint="eastAsia" w:ascii="宋体" w:hAnsi="宋体"/>
          <w:b/>
          <w:bCs/>
          <w:color w:val="000000" w:themeColor="text1"/>
          <w:spacing w:val="40"/>
          <w:sz w:val="72"/>
          <w:szCs w:val="72"/>
          <w:highlight w:val="none"/>
          <w14:textFill>
            <w14:solidFill>
              <w14:schemeClr w14:val="tx1"/>
            </w14:solidFill>
          </w14:textFill>
        </w:rPr>
      </w:pPr>
      <w:r>
        <w:rPr>
          <w:rFonts w:hint="eastAsia" w:ascii="宋体" w:hAnsi="宋体"/>
          <w:b/>
          <w:color w:val="000000" w:themeColor="text1"/>
          <w:spacing w:val="40"/>
          <w:sz w:val="72"/>
          <w:szCs w:val="72"/>
          <w:highlight w:val="none"/>
          <w14:textFill>
            <w14:solidFill>
              <w14:schemeClr w14:val="tx1"/>
            </w14:solidFill>
          </w14:textFill>
        </w:rPr>
        <w:t xml:space="preserve">苏 州 市 政 府 采 购</w:t>
      </w:r>
      <w:r/>
    </w:p>
    <w:p>
      <w:pPr>
        <w:jc w:val="center"/>
        <w:spacing w:line="360" w:lineRule="auto"/>
        <w:rPr>
          <w:rFonts w:ascii="宋体" w:hAnsi="宋体"/>
          <w:b/>
          <w:color w:val="000000" w:themeColor="text1"/>
          <w:spacing w:val="40"/>
          <w:sz w:val="72"/>
          <w:szCs w:val="72"/>
          <w:highlight w:val="none"/>
          <w14:textFill>
            <w14:solidFill>
              <w14:schemeClr w14:val="tx1"/>
            </w14:solidFill>
          </w14:textFill>
        </w:rPr>
      </w:pPr>
      <w:r>
        <w:rPr>
          <w:rFonts w:hint="eastAsia" w:ascii="宋体" w:hAnsi="宋体"/>
          <w:b/>
          <w:color w:val="000000" w:themeColor="text1"/>
          <w:spacing w:val="40"/>
          <w:sz w:val="72"/>
          <w:szCs w:val="72"/>
          <w:highlight w:val="none"/>
          <w14:textFill>
            <w14:solidFill>
              <w14:schemeClr w14:val="tx1"/>
            </w14:solidFill>
          </w14:textFill>
        </w:rPr>
        <w:t xml:space="preserve">竞争性磋商</w:t>
      </w:r>
      <w:r>
        <w:rPr>
          <w:rFonts w:hint="eastAsia" w:ascii="宋体" w:hAnsi="宋体"/>
          <w:b/>
          <w:color w:val="000000" w:themeColor="text1"/>
          <w:spacing w:val="20"/>
          <w:sz w:val="72"/>
          <w:szCs w:val="72"/>
          <w:highlight w:val="none"/>
          <w14:textFill>
            <w14:solidFill>
              <w14:schemeClr w14:val="tx1"/>
            </w14:solidFill>
          </w14:textFill>
        </w:rPr>
        <w:t xml:space="preserve">文件</w:t>
      </w:r>
      <w:r/>
    </w:p>
    <w:p>
      <w:pPr>
        <w:ind w:firstLine="1606"/>
        <w:jc w:val="left"/>
        <w:spacing w:line="360" w:lineRule="auto"/>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pStyle w:val="89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firstLine="454"/>
        <w:jc w:val="left"/>
        <w:keepLines w:val="0"/>
        <w:keepNext w:val="0"/>
        <w:pageBreakBefore w:val="0"/>
        <w:spacing w:line="360" w:lineRule="auto"/>
        <w:widowControl w:val="off"/>
        <w:rPr>
          <w:rFonts w:hint="eastAsia" w:ascii="宋体" w:hAnsi="宋体" w:eastAsia="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采购编号：</w:t>
      </w:r>
      <w:r>
        <w:rPr>
          <w:rFonts w:hint="eastAsia" w:ascii="宋体" w:hAnsi="宋体"/>
          <w:b/>
          <w:color w:val="000000" w:themeColor="text1"/>
          <w:sz w:val="32"/>
          <w:highlight w:val="none"/>
          <w:lang w:eastAsia="zh-CN"/>
          <w14:textFill>
            <w14:solidFill>
              <w14:schemeClr w14:val="tx1"/>
            </w14:solidFill>
          </w14:textFill>
        </w:rPr>
        <w:t xml:space="preserve">JSZC-320500-SZSD-C2025-0071</w:t>
      </w:r>
      <w:r/>
    </w:p>
    <w:p>
      <w:pPr>
        <w:ind w:left="0" w:firstLine="454"/>
        <w:jc w:val="left"/>
        <w:keepLines w:val="0"/>
        <w:keepNext w:val="0"/>
        <w:pageBreakBefore w:val="0"/>
        <w:spacing w:line="360" w:lineRule="auto"/>
        <w:widowControl w:val="off"/>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采购单位：</w:t>
      </w:r>
      <w:r>
        <w:rPr>
          <w:rFonts w:hint="eastAsia" w:ascii="宋体" w:hAnsi="宋体"/>
          <w:b/>
          <w:color w:val="000000" w:themeColor="text1"/>
          <w:sz w:val="32"/>
          <w:highlight w:val="none"/>
          <w:lang w:eastAsia="zh-CN"/>
          <w14:textFill>
            <w14:solidFill>
              <w14:schemeClr w14:val="tx1"/>
            </w14:solidFill>
          </w14:textFill>
        </w:rPr>
        <w:t xml:space="preserve">苏州博物馆</w:t>
      </w:r>
      <w:r/>
    </w:p>
    <w:p>
      <w:pPr>
        <w:ind w:firstLine="454"/>
        <w:jc w:val="both"/>
        <w:keepLines w:val="0"/>
        <w:keepNext w:val="0"/>
        <w:pageBreakBefore w:val="0"/>
        <w:spacing w:line="360" w:lineRule="auto"/>
        <w:widowControl w:val="off"/>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采购内容：2026年度苏州博物馆冷热配套和用电保障项目</w:t>
      </w:r>
      <w:r/>
    </w:p>
    <w:p>
      <w:pPr>
        <w:ind w:left="0" w:firstLine="454"/>
        <w:jc w:val="both"/>
        <w:keepLines w:val="0"/>
        <w:keepNext w:val="0"/>
        <w:pageBreakBefore w:val="0"/>
        <w:spacing w:line="360" w:lineRule="auto"/>
        <w:widowControl w:val="off"/>
        <w:rPr>
          <w:rFonts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类    别：服务类</w:t>
      </w:r>
      <w:bookmarkStart w:id="18" w:name="_GoBack"/>
      <w:r/>
      <w:bookmarkEnd w:id="18"/>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rFonts w:ascii="宋体"/>
          <w:color w:val="000000" w:themeColor="text1"/>
          <w:sz w:val="30"/>
          <w:szCs w:val="30"/>
          <w:highlight w:val="none"/>
          <w14:textFill>
            <w14:solidFill>
              <w14:schemeClr w14:val="tx1"/>
            </w14:solidFill>
          </w14:textFill>
        </w:rPr>
        <mc:AlternateContent>
          <mc:Choice Requires="wpg">
            <w:drawing>
              <wp:inline xmlns:wp="http://schemas.openxmlformats.org/drawingml/2006/wordprocessingDrawing" distT="0" distB="0" distL="0" distR="0">
                <wp:extent cx="2552700" cy="1304925"/>
                <wp:effectExtent l="0" t="0" r="0" b="9525"/>
                <wp:docPr id="2" name="图片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LOGO"/>
                        <pic:cNvPicPr>
                          <a:picLocks noChangeAspect="1"/>
                        </pic:cNvPicPr>
                        <pic:nvPr/>
                      </pic:nvPicPr>
                      <pic:blipFill>
                        <a:blip r:embed="rId11"/>
                        <a:stretch/>
                      </pic:blipFill>
                      <pic:spPr bwMode="auto">
                        <a:xfrm>
                          <a:off x="0" y="0"/>
                          <a:ext cx="2552700" cy="1304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1.0pt;height:102.8pt;mso-wrap-distance-left:0.0pt;mso-wrap-distance-top:0.0pt;mso-wrap-distance-right:0.0pt;mso-wrap-distance-bottom:0.0pt;" stroked="f">
                <v:path textboxrect="0,0,0,0"/>
                <v:imagedata r:id="rId11" o:title=""/>
              </v:shape>
            </w:pict>
          </mc:Fallback>
        </mc:AlternateConten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tabs>
          <w:tab w:val="left" w:pos="5038" w:leader="none"/>
        </w:tabs>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ab/>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ascii="宋体"/>
          <w:b/>
          <w:color w:val="000000" w:themeColor="text1"/>
          <w:highlight w:val="none"/>
          <w14:textFill>
            <w14:solidFill>
              <w14:schemeClr w14:val="tx1"/>
            </w14:solidFill>
          </w14:textFill>
        </w:rPr>
      </w:pPr>
      <w:r>
        <w:rPr>
          <w:rFonts w:ascii="宋体"/>
          <w:b/>
          <w:color w:val="000000" w:themeColor="text1"/>
          <w:highlight w:val="none"/>
          <w14:textFill>
            <w14:solidFill>
              <w14:schemeClr w14:val="tx1"/>
            </w14:solidFill>
          </w14:textFill>
        </w:rPr>
      </w:r>
      <w:r/>
    </w:p>
    <w:p>
      <w:pPr>
        <w:jc w:val="center"/>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苏州时代招投标有限公司</w:t>
      </w:r>
      <w:r/>
    </w:p>
    <w:p>
      <w:pPr>
        <w:jc w:val="center"/>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二○</w:t>
      </w:r>
      <w:r>
        <w:rPr>
          <w:rFonts w:hint="eastAsia" w:ascii="宋体" w:hAnsi="宋体"/>
          <w:b/>
          <w:color w:val="000000" w:themeColor="text1"/>
          <w:sz w:val="32"/>
          <w:highlight w:val="none"/>
          <w:lang w:eastAsia="zh-CN"/>
          <w14:textFill>
            <w14:solidFill>
              <w14:schemeClr w14:val="tx1"/>
            </w14:solidFill>
          </w14:textFill>
        </w:rPr>
        <w:t xml:space="preserve">二五</w:t>
      </w:r>
      <w:r>
        <w:rPr>
          <w:rFonts w:hint="eastAsia" w:ascii="宋体" w:hAnsi="宋体"/>
          <w:b/>
          <w:color w:val="000000" w:themeColor="text1"/>
          <w:sz w:val="32"/>
          <w:highlight w:val="none"/>
          <w14:textFill>
            <w14:solidFill>
              <w14:schemeClr w14:val="tx1"/>
            </w14:solidFill>
          </w14:textFill>
        </w:rPr>
        <w:t xml:space="preserve">年</w:t>
      </w:r>
      <w:r>
        <w:rPr>
          <w:rFonts w:hint="eastAsia" w:ascii="宋体" w:hAnsi="宋体"/>
          <w:b/>
          <w:color w:val="000000" w:themeColor="text1"/>
          <w:sz w:val="32"/>
          <w:highlight w:val="none"/>
          <w:lang w:eastAsia="zh-CN"/>
          <w14:textFill>
            <w14:solidFill>
              <w14:schemeClr w14:val="tx1"/>
            </w14:solidFill>
          </w14:textFill>
        </w:rPr>
        <w:t xml:space="preserve">十二</w:t>
      </w:r>
      <w:r>
        <w:rPr>
          <w:rFonts w:hint="eastAsia" w:ascii="宋体" w:hAnsi="宋体"/>
          <w:b/>
          <w:color w:val="000000" w:themeColor="text1"/>
          <w:sz w:val="32"/>
          <w:highlight w:val="none"/>
          <w14:textFill>
            <w14:solidFill>
              <w14:schemeClr w14:val="tx1"/>
            </w14:solidFill>
          </w14:textFill>
        </w:rPr>
        <w:t xml:space="preserve">月</w:t>
      </w:r>
      <w:r/>
    </w:p>
    <w:p>
      <w:pPr>
        <w:jc w:val="center"/>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rPr>
          <w:rFonts w:hint="eastAsia" w:ascii="宋体" w:hAnsi="宋体" w:cs="宋体"/>
          <w:color w:val="000000" w:themeColor="text1"/>
          <w:spacing w:val="20"/>
          <w:sz w:val="36"/>
          <w:szCs w:val="36"/>
          <w:highlight w:val="none"/>
          <w14:textFill>
            <w14:solidFill>
              <w14:schemeClr w14:val="tx1"/>
            </w14:solidFill>
          </w14:textFill>
        </w:rPr>
      </w:pPr>
      <w:r>
        <w:rPr>
          <w:rFonts w:hint="eastAsia" w:ascii="宋体" w:hAnsi="宋体" w:cs="宋体"/>
          <w:color w:val="000000" w:themeColor="text1"/>
          <w:spacing w:val="20"/>
          <w:sz w:val="36"/>
          <w:highlight w:val="none"/>
          <w14:textFill>
            <w14:solidFill>
              <w14:schemeClr w14:val="tx1"/>
            </w14:solidFill>
          </w14:textFill>
        </w:rPr>
        <w:br w:type="page" w:clear="all"/>
      </w:r>
      <w:r/>
    </w:p>
    <w:p>
      <w:pPr>
        <w:jc w:val="center"/>
        <w:rPr>
          <w:rFonts w:hint="eastAsia" w:ascii="宋体" w:hAnsi="宋体" w:cs="宋体"/>
          <w:color w:val="000000" w:themeColor="text1"/>
          <w:spacing w:val="20"/>
          <w:sz w:val="36"/>
          <w:szCs w:val="36"/>
          <w:highlight w:val="none"/>
          <w14:textFill>
            <w14:solidFill>
              <w14:schemeClr w14:val="tx1"/>
            </w14:solidFill>
          </w14:textFill>
        </w:rPr>
      </w:pPr>
      <w:r>
        <w:rPr>
          <w:rFonts w:hint="eastAsia" w:ascii="宋体" w:hAnsi="宋体" w:cs="宋体"/>
          <w:color w:val="000000" w:themeColor="text1"/>
          <w:spacing w:val="20"/>
          <w:sz w:val="36"/>
          <w:highlight w:val="none"/>
          <w14:textFill>
            <w14:solidFill>
              <w14:schemeClr w14:val="tx1"/>
            </w14:solidFill>
          </w14:textFill>
        </w:rPr>
        <w:t xml:space="preserve">前 附 表</w:t>
      </w:r>
      <w:r/>
    </w:p>
    <w:tbl>
      <w:tblPr>
        <w:tblStyle w:val="703"/>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6908"/>
      </w:tblGrid>
      <w:tr>
        <w:trPr>
          <w:trHeight w:val="315"/>
        </w:trPr>
        <w:tc>
          <w:tcPr>
            <w:tcW w:w="766" w:type="dxa"/>
            <w:vAlign w:val="center"/>
            <w:textDirection w:val="lrTb"/>
            <w:noWrap w:val="false"/>
          </w:tcPr>
          <w:p>
            <w:pPr>
              <w:ind w:left="0" w:right="-136"/>
              <w:keepLines w:val="0"/>
              <w:keepNext w:val="0"/>
              <w:spacing w:before="0" w:beforeAutospacing="0" w:after="0" w:afterAutospacing="0" w:line="400" w:lineRule="exact"/>
              <w:rPr>
                <w:rFonts w:hint="eastAsia" w:ascii="宋体" w:hAnsi="宋体" w:eastAsia="宋体" w:cs="宋体"/>
                <w:b/>
                <w:color w:val="000000" w:themeColor="text1"/>
                <w:sz w:val="24"/>
                <w:highlight w:val="none"/>
                <w14:textFill>
                  <w14:solidFill>
                    <w14:schemeClr w14:val="tx1"/>
                  </w14:solidFill>
                </w14:textFill>
              </w:rPr>
              <w:suppressLineNumbers w:val="0"/>
            </w:pPr>
            <w:r>
              <w:rPr>
                <w:rFonts w:hint="eastAsia" w:ascii="宋体" w:hAnsi="宋体" w:eastAsia="宋体" w:cs="宋体"/>
                <w:b/>
                <w:color w:val="000000" w:themeColor="text1"/>
                <w:sz w:val="24"/>
                <w:highlight w:val="none"/>
                <w14:textFill>
                  <w14:solidFill>
                    <w14:schemeClr w14:val="tx1"/>
                  </w14:solidFill>
                </w14:textFill>
              </w:rPr>
              <w:t xml:space="preserve">序号</w:t>
            </w:r>
            <w:r/>
          </w:p>
        </w:tc>
        <w:tc>
          <w:tcPr>
            <w:tcW w:w="152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color w:val="000000" w:themeColor="text1"/>
                <w:sz w:val="24"/>
                <w:highlight w:val="none"/>
                <w14:textFill>
                  <w14:solidFill>
                    <w14:schemeClr w14:val="tx1"/>
                  </w14:solidFill>
                </w14:textFill>
              </w:rPr>
              <w:suppressLineNumbers w:val="0"/>
            </w:pPr>
            <w:r>
              <w:rPr>
                <w:rFonts w:hint="eastAsia" w:ascii="宋体" w:hAnsi="宋体" w:eastAsia="宋体" w:cs="宋体"/>
                <w:b/>
                <w:color w:val="000000" w:themeColor="text1"/>
                <w:sz w:val="24"/>
                <w:highlight w:val="none"/>
                <w14:textFill>
                  <w14:solidFill>
                    <w14:schemeClr w14:val="tx1"/>
                  </w14:solidFill>
                </w14:textFill>
              </w:rPr>
              <w:t xml:space="preserve">项目内容</w:t>
            </w:r>
            <w:r/>
          </w:p>
        </w:tc>
        <w:tc>
          <w:tcPr>
            <w:tcW w:w="690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color w:val="000000" w:themeColor="text1"/>
                <w:sz w:val="24"/>
                <w:highlight w:val="none"/>
                <w14:textFill>
                  <w14:solidFill>
                    <w14:schemeClr w14:val="tx1"/>
                  </w14:solidFill>
                </w14:textFill>
              </w:rPr>
              <w:suppressLineNumbers w:val="0"/>
            </w:pPr>
            <w:r>
              <w:rPr>
                <w:rFonts w:hint="eastAsia" w:ascii="宋体" w:hAnsi="宋体" w:eastAsia="宋体" w:cs="宋体"/>
                <w:b/>
                <w:color w:val="000000" w:themeColor="text1"/>
                <w:sz w:val="24"/>
                <w:highlight w:val="none"/>
                <w14:textFill>
                  <w14:solidFill>
                    <w14:schemeClr w14:val="tx1"/>
                  </w14:solidFill>
                </w14:textFill>
              </w:rPr>
              <w:t xml:space="preserve">内容规定</w:t>
            </w:r>
            <w:r/>
          </w:p>
        </w:tc>
      </w:tr>
      <w:tr>
        <w:trPr>
          <w:trHeight w:val="535"/>
        </w:trPr>
        <w:tc>
          <w:tcPr>
            <w:tcW w:w="76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W w:w="152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6908"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lang w:eastAsia="zh-CN"/>
                <w14:textFill>
                  <w14:solidFill>
                    <w14:schemeClr w14:val="tx1"/>
                  </w14:solidFill>
                </w14:textFill>
              </w:rPr>
              <w:t xml:space="preserve">2026年度苏州博物馆冷热配套和用电保障项目</w:t>
            </w:r>
            <w:r/>
          </w:p>
        </w:tc>
      </w:tr>
      <w:tr>
        <w:trPr>
          <w:trHeight w:val="510"/>
        </w:trPr>
        <w:tc>
          <w:tcPr>
            <w:tcW w:w="76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W w:w="152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响应文件 有效期</w:t>
            </w:r>
            <w:r/>
          </w:p>
        </w:tc>
        <w:tc>
          <w:tcPr>
            <w:tcW w:w="6908"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响应文件提交截止之日起</w:t>
            </w:r>
            <w:r>
              <w:rPr>
                <w:rFonts w:hint="eastAsia" w:ascii="宋体" w:hAnsi="宋体" w:eastAsia="宋体" w:cs="宋体"/>
                <w:color w:val="000000" w:themeColor="text1"/>
                <w:sz w:val="24"/>
                <w:highlight w:val="none"/>
                <w:lang w:eastAsia="zh-CN"/>
                <w14:textFill>
                  <w14:solidFill>
                    <w14:schemeClr w14:val="tx1"/>
                  </w14:solidFill>
                </w14:textFill>
              </w:rPr>
              <w:t xml:space="preserve">九</w:t>
            </w:r>
            <w:r>
              <w:rPr>
                <w:rFonts w:hint="eastAsia" w:ascii="宋体" w:hAnsi="宋体" w:eastAsia="宋体" w:cs="宋体"/>
                <w:color w:val="000000" w:themeColor="text1"/>
                <w:sz w:val="24"/>
                <w:highlight w:val="none"/>
                <w14:textFill>
                  <w14:solidFill>
                    <w14:schemeClr w14:val="tx1"/>
                  </w14:solidFill>
                </w14:textFill>
              </w:rPr>
              <w:t xml:space="preserve">十天（日历日）</w:t>
            </w:r>
            <w:r/>
          </w:p>
        </w:tc>
      </w:tr>
      <w:tr>
        <w:trPr>
          <w:trHeight w:val="434"/>
        </w:trPr>
        <w:tc>
          <w:tcPr>
            <w:tcW w:w="76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W w:w="152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磋商保证金</w:t>
            </w:r>
            <w:r/>
          </w:p>
        </w:tc>
        <w:tc>
          <w:tcPr>
            <w:tcW w:w="6908"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lang w:val="zh-CN"/>
                <w14:textFill>
                  <w14:solidFill>
                    <w14:schemeClr w14:val="tx1"/>
                  </w14:solidFill>
                </w14:textFill>
              </w:rPr>
              <w:t xml:space="preserve">本项目免收磋商保证金。</w:t>
            </w:r>
            <w:r/>
          </w:p>
        </w:tc>
      </w:tr>
      <w:tr>
        <w:trPr>
          <w:trHeight w:val="703"/>
        </w:trPr>
        <w:tc>
          <w:tcPr>
            <w:tcW w:w="76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4</w:t>
            </w:r>
            <w:r/>
          </w:p>
        </w:tc>
        <w:tc>
          <w:tcPr>
            <w:tcW w:w="152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磋商文件 份数</w:t>
            </w:r>
            <w:r/>
          </w:p>
        </w:tc>
        <w:tc>
          <w:tcPr>
            <w:tcW w:w="6908"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本项目采用电子响应文件，供应商按照采购文件要求制作上传电子响应文件，供应商无需提供纸质响应文件。</w:t>
            </w:r>
            <w:r/>
          </w:p>
        </w:tc>
      </w:tr>
      <w:tr>
        <w:trPr>
          <w:trHeight w:val="920"/>
        </w:trPr>
        <w:tc>
          <w:tcPr>
            <w:tcW w:w="76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5</w:t>
            </w:r>
            <w:r/>
          </w:p>
        </w:tc>
        <w:tc>
          <w:tcPr>
            <w:tcW w:w="152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响应文件提交截止时间</w:t>
            </w:r>
            <w:r/>
          </w:p>
        </w:tc>
        <w:tc>
          <w:tcPr>
            <w:tcW w:w="6908"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响应文件提交截止时间：</w:t>
            </w:r>
            <w:r>
              <w:rPr>
                <w:rFonts w:hint="eastAsia" w:ascii="宋体" w:hAnsi="宋体" w:eastAsia="宋体" w:cs="宋体"/>
                <w:color w:val="000000" w:themeColor="text1"/>
                <w:sz w:val="24"/>
                <w:highlight w:val="none"/>
                <w:lang w:eastAsia="zh-CN"/>
                <w14:textFill>
                  <w14:solidFill>
                    <w14:schemeClr w14:val="tx1"/>
                  </w14:solidFill>
                </w14:textFill>
              </w:rPr>
              <w:t xml:space="preserve">202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eastAsia="zh-CN"/>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highlight w:val="none"/>
                <w:lang w:eastAsia="zh-CN"/>
                <w14:textFill>
                  <w14:solidFill>
                    <w14:schemeClr w14:val="tx1"/>
                  </w14:solidFill>
                </w14:textFill>
              </w:rPr>
              <w:t xml:space="preserve">月16日</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30（北京时间）</w:t>
            </w:r>
            <w:r/>
          </w:p>
          <w:p>
            <w:pPr>
              <w:ind w:left="0" w:right="0"/>
              <w:keepLines w:val="0"/>
              <w:keepNext w:val="0"/>
              <w:spacing w:before="0" w:beforeAutospacing="0" w:after="0" w:afterAutospacing="0" w:line="400" w:lineRule="exact"/>
              <w:rPr>
                <w:rFonts w:hint="eastAsia" w:ascii="宋体" w:hAnsi="宋体" w:eastAsia="宋体" w:cs="宋体"/>
                <w:b/>
                <w:color w:val="000000" w:themeColor="text1"/>
                <w:sz w:val="24"/>
                <w:highlight w:val="none"/>
                <w14:textFill>
                  <w14:solidFill>
                    <w14:schemeClr w14:val="tx1"/>
                  </w14:solidFill>
                </w14:textFill>
              </w:rPr>
              <w:suppressLineNumbers w:val="0"/>
            </w:pPr>
            <w:r>
              <w:rPr>
                <w:rFonts w:hint="eastAsia" w:ascii="宋体" w:hAnsi="宋体" w:eastAsia="宋体" w:cs="宋体"/>
                <w:b/>
                <w:color w:val="000000" w:themeColor="text1"/>
                <w:sz w:val="24"/>
                <w:highlight w:val="none"/>
                <w14:textFill>
                  <w14:solidFill>
                    <w14:schemeClr w14:val="tx1"/>
                  </w14:solidFill>
                </w14:textFill>
              </w:rPr>
              <w:t xml:space="preserve">响应文件必须在截止时间前完成提交（上传），逾期提交（上传）的响应文件恕不接受。</w:t>
            </w:r>
            <w:r/>
          </w:p>
        </w:tc>
      </w:tr>
      <w:tr>
        <w:trPr>
          <w:trHeight w:val="1365"/>
        </w:trPr>
        <w:tc>
          <w:tcPr>
            <w:tcW w:w="76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6</w:t>
            </w:r>
            <w:r/>
          </w:p>
        </w:tc>
        <w:tc>
          <w:tcPr>
            <w:tcW w:w="152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磋商时间</w:t>
            </w:r>
            <w:r/>
          </w:p>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地点</w:t>
            </w:r>
            <w:r/>
          </w:p>
        </w:tc>
        <w:tc>
          <w:tcPr>
            <w:tcW w:w="6908"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lang w:eastAsia="zh-CN"/>
                <w14:textFill>
                  <w14:solidFill>
                    <w14:schemeClr w14:val="tx1"/>
                  </w14:solidFill>
                </w14:textFill>
              </w:rPr>
            </w:r>
            <w:r>
              <w:rPr>
                <w:rFonts w:hint="eastAsia" w:ascii="宋体" w:hAnsi="宋体" w:eastAsia="宋体" w:cs="宋体"/>
                <w:color w:val="000000" w:themeColor="text1"/>
                <w:sz w:val="24"/>
                <w:highlight w:val="none"/>
                <w14:textFill>
                  <w14:solidFill>
                    <w14:schemeClr w14:val="tx1"/>
                  </w14:solidFill>
                </w14:textFill>
              </w:rPr>
            </w:r>
            <w:r>
              <w:rPr>
                <w:rFonts w:hint="eastAsia" w:ascii="宋体" w:hAnsi="宋体" w:eastAsia="宋体" w:cs="宋体"/>
                <w:color w:val="000000" w:themeColor="text1"/>
                <w:sz w:val="24"/>
                <w:highlight w:val="none"/>
                <w:lang w:eastAsia="zh-CN"/>
                <w14:textFill>
                  <w14:solidFill>
                    <w14:schemeClr w14:val="tx1"/>
                  </w14:solidFill>
                </w14:textFill>
              </w:rPr>
              <w:t xml:space="preserve">202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eastAsia="zh-CN"/>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highlight w:val="none"/>
                <w:lang w:eastAsia="zh-CN"/>
                <w14:textFill>
                  <w14:solidFill>
                    <w14:schemeClr w14:val="tx1"/>
                  </w14:solidFill>
                </w14:textFill>
              </w:rPr>
              <w:t xml:space="preserve">月16日</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30</w:t>
            </w:r>
            <w:r/>
            <w:r>
              <w:rPr>
                <w:rFonts w:hint="eastAsia" w:ascii="宋体" w:hAnsi="宋体" w:eastAsia="宋体" w:cs="宋体"/>
                <w:color w:val="000000" w:themeColor="text1"/>
                <w:sz w:val="24"/>
                <w:highlight w:val="none"/>
                <w:lang w:eastAsia="zh-CN"/>
                <w14:textFill>
                  <w14:solidFill>
                    <w14:schemeClr w14:val="tx1"/>
                  </w14:solidFill>
                </w14:textFill>
              </w:rPr>
            </w:r>
            <w:r>
              <w:rPr>
                <w:rFonts w:hint="eastAsia" w:ascii="宋体" w:hAnsi="宋体" w:eastAsia="宋体" w:cs="宋体"/>
                <w:color w:val="000000" w:themeColor="text1"/>
                <w:sz w:val="24"/>
                <w:highlight w:val="none"/>
                <w14:textFill>
                  <w14:solidFill>
                    <w14:schemeClr w14:val="tx1"/>
                  </w14:solidFill>
                </w14:textFill>
              </w:rPr>
              <w:t xml:space="preserve">（北京时间）</w:t>
            </w:r>
            <w:r/>
          </w:p>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“苏采云”系统（网址：http</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//jszfcg.jsczt.cn/）</w:t>
            </w:r>
            <w:r/>
          </w:p>
          <w:p>
            <w:pPr>
              <w:ind w:left="0" w:right="0"/>
              <w:keepLines w:val="0"/>
              <w:keepNext w:val="0"/>
              <w:spacing w:before="0" w:beforeAutospacing="0" w:after="0" w:afterAutospacing="0" w:line="400" w:lineRule="exact"/>
              <w:rPr>
                <w:rFonts w:hint="eastAsia" w:ascii="宋体" w:hAnsi="宋体" w:eastAsia="宋体" w:cs="宋体"/>
                <w:b/>
                <w:color w:val="000000" w:themeColor="text1"/>
                <w:sz w:val="24"/>
                <w:highlight w:val="none"/>
                <w14:textFill>
                  <w14:solidFill>
                    <w14:schemeClr w14:val="tx1"/>
                  </w14:solidFill>
                </w14:textFill>
              </w:rPr>
              <w:suppressLineNumbers w:val="0"/>
            </w:pPr>
            <w:r>
              <w:rPr>
                <w:rFonts w:hint="eastAsia" w:ascii="宋体" w:hAnsi="宋体" w:eastAsia="宋体" w:cs="宋体"/>
                <w:b/>
                <w:color w:val="000000" w:themeColor="text1"/>
                <w:sz w:val="24"/>
                <w:highlight w:val="none"/>
                <w14:textFill>
                  <w14:solidFill>
                    <w14:schemeClr w14:val="tx1"/>
                  </w14:solidFill>
                </w14:textFill>
              </w:rPr>
              <w:t xml:space="preserve">本项目为不见面磋商项目，开启阶段供应商在【供应商解密】环节必须使用CA证书解密电子响应文件，如在系统规定的解密时间内未能完成解密的视为放弃参与本项目。</w:t>
            </w:r>
            <w:r/>
          </w:p>
        </w:tc>
      </w:tr>
      <w:tr>
        <w:trPr>
          <w:trHeight w:val="481"/>
        </w:trPr>
        <w:tc>
          <w:tcPr>
            <w:tcW w:w="76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7</w:t>
            </w:r>
            <w:r/>
          </w:p>
        </w:tc>
        <w:tc>
          <w:tcPr>
            <w:tcW w:w="152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评审时间</w:t>
            </w:r>
            <w:r/>
          </w:p>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地点</w:t>
            </w:r>
            <w:r/>
          </w:p>
        </w:tc>
        <w:tc>
          <w:tcPr>
            <w:tcW w:w="6908"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lang w:eastAsia="zh-CN"/>
                <w14:textFill>
                  <w14:solidFill>
                    <w14:schemeClr w14:val="tx1"/>
                  </w14:solidFill>
                </w14:textFill>
              </w:rPr>
            </w:r>
            <w:r>
              <w:rPr>
                <w:rFonts w:hint="eastAsia" w:ascii="宋体" w:hAnsi="宋体" w:eastAsia="宋体" w:cs="宋体"/>
                <w:color w:val="000000" w:themeColor="text1"/>
                <w:sz w:val="24"/>
                <w:highlight w:val="none"/>
                <w14:textFill>
                  <w14:solidFill>
                    <w14:schemeClr w14:val="tx1"/>
                  </w14:solidFill>
                </w14:textFill>
              </w:rPr>
            </w:r>
            <w:r>
              <w:rPr>
                <w:rFonts w:hint="eastAsia" w:ascii="宋体" w:hAnsi="宋体" w:eastAsia="宋体" w:cs="宋体"/>
                <w:color w:val="000000" w:themeColor="text1"/>
                <w:sz w:val="24"/>
                <w:highlight w:val="none"/>
                <w:lang w:eastAsia="zh-CN"/>
                <w14:textFill>
                  <w14:solidFill>
                    <w14:schemeClr w14:val="tx1"/>
                  </w14:solidFill>
                </w14:textFill>
              </w:rPr>
              <w:t xml:space="preserve">202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eastAsia="zh-CN"/>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highlight w:val="none"/>
                <w:lang w:eastAsia="zh-CN"/>
                <w14:textFill>
                  <w14:solidFill>
                    <w14:schemeClr w14:val="tx1"/>
                  </w14:solidFill>
                </w14:textFill>
              </w:rPr>
              <w:t xml:space="preserve">月16日</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30</w:t>
            </w:r>
            <w:r/>
            <w:r>
              <w:rPr>
                <w:rFonts w:hint="eastAsia" w:ascii="宋体" w:hAnsi="宋体" w:eastAsia="宋体" w:cs="宋体"/>
                <w:color w:val="000000" w:themeColor="text1"/>
                <w:sz w:val="24"/>
                <w:highlight w:val="none"/>
                <w:lang w:eastAsia="zh-CN"/>
                <w14:textFill>
                  <w14:solidFill>
                    <w14:schemeClr w14:val="tx1"/>
                  </w14:solidFill>
                </w14:textFill>
              </w:rPr>
            </w:r>
            <w:r>
              <w:rPr>
                <w:rFonts w:hint="eastAsia" w:ascii="宋体" w:hAnsi="宋体" w:eastAsia="宋体" w:cs="宋体"/>
                <w:color w:val="000000" w:themeColor="text1"/>
                <w:sz w:val="24"/>
                <w:highlight w:val="none"/>
                <w14:textFill>
                  <w14:solidFill>
                    <w14:schemeClr w14:val="tx1"/>
                  </w14:solidFill>
                </w14:textFill>
              </w:rPr>
              <w:t xml:space="preserve">（北京时间）</w:t>
            </w:r>
            <w:r/>
          </w:p>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lang w:eastAsia="zh-CN"/>
                <w14:textFill>
                  <w14:solidFill>
                    <w14:schemeClr w14:val="tx1"/>
                  </w14:solidFill>
                </w14:textFill>
              </w:rPr>
              <w:t xml:space="preserve">苏州市高新区邓尉路 105 号狮山科技馆 8 楼</w:t>
            </w:r>
            <w:r/>
          </w:p>
        </w:tc>
      </w:tr>
      <w:tr>
        <w:trPr>
          <w:trHeight w:val="5350"/>
        </w:trPr>
        <w:tc>
          <w:tcPr>
            <w:tcW w:w="76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8</w:t>
            </w:r>
            <w:r/>
          </w:p>
        </w:tc>
        <w:tc>
          <w:tcPr>
            <w:tcW w:w="152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成交</w:t>
            </w:r>
            <w:r/>
          </w:p>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服务费</w:t>
            </w:r>
            <w:r/>
          </w:p>
        </w:tc>
        <w:tc>
          <w:tcPr>
            <w:tcW w:w="6908" w:type="dxa"/>
            <w:vAlign w:val="center"/>
            <w:textDirection w:val="lrTb"/>
            <w:noWrap w:val="false"/>
          </w:tcPr>
          <w:p>
            <w:pPr>
              <w:ind w:left="0" w:right="0" w:firstLine="480"/>
              <w:keepLines w:val="0"/>
              <w:keepNext w:val="0"/>
              <w:spacing w:before="0" w:beforeAutospacing="0" w:after="0" w:afterAutospacing="0" w:line="42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代理服务费收费标准：预算金额100万元以下部分，费率为该部分预算金额的1.5%；预算金额100万元（含）－500万元部分，费率为该部分预算金额的1.1%。单个项目收费不低于3000.00元。</w:t>
            </w:r>
            <w:r/>
          </w:p>
          <w:p>
            <w:pPr>
              <w:ind w:left="0" w:right="0" w:firstLine="480"/>
              <w:keepLines w:val="0"/>
              <w:keepNext w:val="0"/>
              <w:spacing w:before="0" w:beforeAutospacing="0" w:after="0" w:afterAutospacing="0" w:line="42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说明：代理服务费以采购预算金额为基数依据，按以上规定的标准和差额定率累进法进行计算收取。例：如预算金额为150万元，则代理服务费＝100万元以下部分×1.5%＋（150万元－100万元以下部分）×1.1%。</w:t>
            </w:r>
            <w:r/>
          </w:p>
          <w:p>
            <w:pPr>
              <w:ind w:left="0" w:right="0" w:firstLine="48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本项目代理服务费为￥</w:t>
            </w:r>
            <w:r>
              <w:rPr>
                <w:rFonts w:hint="eastAsia" w:ascii="宋体" w:hAnsi="宋体" w:cs="宋体"/>
                <w:color w:val="000000" w:themeColor="text1"/>
                <w:sz w:val="24"/>
                <w:highlight w:val="none"/>
                <w:lang w:val="en-US" w:eastAsia="zh-CN"/>
                <w14:textFill>
                  <w14:solidFill>
                    <w14:schemeClr w14:val="tx1"/>
                  </w14:solidFill>
                </w14:textFill>
              </w:rPr>
              <w:t xml:space="preserve">18300</w:t>
            </w:r>
            <w:r>
              <w:rPr>
                <w:rFonts w:hint="eastAsia" w:ascii="宋体" w:hAnsi="宋体" w:eastAsia="宋体" w:cs="宋体"/>
                <w:color w:val="000000" w:themeColor="text1"/>
                <w:sz w:val="24"/>
                <w:highlight w:val="none"/>
                <w14:textFill>
                  <w14:solidFill>
                    <w14:schemeClr w14:val="tx1"/>
                  </w14:solidFill>
                </w14:textFill>
              </w:rPr>
              <w:t xml:space="preserve">.00；由成交单位支付，在领取成交通知书时向采购代理机构一次性付清。</w:t>
            </w:r>
            <w:r/>
          </w:p>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服务费交纳账户：苏州时代招投标有限公司</w:t>
            </w:r>
            <w:r/>
          </w:p>
          <w:p>
            <w:pPr>
              <w:ind w:left="0" w:right="0" w:firstLine="960"/>
              <w:keepLines w:val="0"/>
              <w:keepNext w:val="0"/>
              <w:spacing w:before="0" w:beforeAutospacing="0" w:after="0" w:afterAutospacing="0" w:line="400" w:lineRule="exact"/>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开户行：中信银行苏州南门支行</w:t>
            </w:r>
            <w:r/>
          </w:p>
          <w:p>
            <w:pPr>
              <w:ind w:left="0" w:right="0" w:firstLine="960"/>
              <w:keepLines w:val="0"/>
              <w:keepNext w:val="0"/>
              <w:spacing w:before="0" w:beforeAutospacing="0" w:after="0" w:afterAutospacing="0" w:line="400" w:lineRule="exact"/>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账  号：7323010182600103353</w:t>
            </w:r>
            <w:r/>
          </w:p>
        </w:tc>
      </w:tr>
      <w:tr>
        <w:trPr>
          <w:trHeight w:val="531"/>
        </w:trPr>
        <w:tc>
          <w:tcPr>
            <w:tcW w:w="76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9</w:t>
            </w:r>
            <w:r/>
          </w:p>
        </w:tc>
        <w:tc>
          <w:tcPr>
            <w:tcW w:w="152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监督管理</w:t>
            </w:r>
            <w:r/>
          </w:p>
        </w:tc>
        <w:tc>
          <w:tcPr>
            <w:tcW w:w="6908"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政府采购管理监督电话：</w:t>
            </w:r>
            <w:r>
              <w:rPr>
                <w:rFonts w:hint="eastAsia" w:ascii="宋体" w:hAnsi="宋体" w:eastAsia="宋体" w:cs="宋体"/>
                <w:color w:val="000000" w:themeColor="text1"/>
                <w:sz w:val="24"/>
                <w:highlight w:val="none"/>
                <w:lang w:eastAsia="zh-CN"/>
                <w14:textFill>
                  <w14:solidFill>
                    <w14:schemeClr w14:val="tx1"/>
                  </w14:solidFill>
                </w14:textFill>
              </w:rPr>
              <w:t xml:space="preserve">0512-</w:t>
            </w:r>
            <w:r>
              <w:rPr>
                <w:rFonts w:hint="eastAsia" w:ascii="宋体" w:hAnsi="宋体" w:eastAsia="宋体" w:cs="宋体"/>
                <w:color w:val="000000" w:themeColor="text1"/>
                <w:sz w:val="24"/>
                <w:highlight w:val="none"/>
                <w14:textFill>
                  <w14:solidFill>
                    <w14:schemeClr w14:val="tx1"/>
                  </w14:solidFill>
                </w14:textFill>
              </w:rPr>
              <w:t xml:space="preserve">68616651</w:t>
            </w:r>
            <w:r/>
          </w:p>
        </w:tc>
      </w:tr>
    </w:tbl>
    <w:p>
      <w:pPr>
        <w:jc w:val="center"/>
        <w:rPr>
          <w:rFonts w:hint="eastAsia" w:ascii="黑体" w:hAnsi="Times New Roman" w:eastAsia="黑体" w:cs="Times New Roman"/>
          <w:b/>
          <w:color w:val="000000" w:themeColor="text1"/>
          <w:sz w:val="36"/>
          <w:szCs w:val="36"/>
          <w:highlight w:val="none"/>
          <w14:textFill>
            <w14:solidFill>
              <w14:schemeClr w14:val="tx1"/>
            </w14:solidFill>
          </w14:textFill>
        </w:rPr>
      </w:pPr>
      <w:r>
        <w:rPr>
          <w:rFonts w:hint="eastAsia" w:ascii="黑体" w:hAnsi="Times New Roman" w:eastAsia="黑体" w:cs="Times New Roman"/>
          <w:b/>
          <w:color w:val="000000" w:themeColor="text1"/>
          <w:sz w:val="36"/>
          <w:szCs w:val="36"/>
          <w:highlight w:val="none"/>
          <w14:textFill>
            <w14:solidFill>
              <w14:schemeClr w14:val="tx1"/>
            </w14:solidFill>
          </w14:textFill>
        </w:rPr>
      </w:r>
      <w:r/>
    </w:p>
    <w:p>
      <w:pPr>
        <w:jc w:val="center"/>
        <w:rPr>
          <w:rFonts w:hint="eastAsia"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r>
      <w:r/>
    </w:p>
    <w:p>
      <w:pPr>
        <w:jc w:val="center"/>
        <w:rPr>
          <w:rFonts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t xml:space="preserve">目    录</w:t>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numPr>
          <w:ilvl w:val="0"/>
          <w:numId w:val="2"/>
        </w:numPr>
        <w:spacing w:line="48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竞争性磋商公告</w:t>
      </w:r>
      <w:r/>
    </w:p>
    <w:p>
      <w:pPr>
        <w:numPr>
          <w:ilvl w:val="0"/>
          <w:numId w:val="2"/>
        </w:numPr>
        <w:spacing w:line="48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供应商须知</w:t>
      </w:r>
      <w:r/>
    </w:p>
    <w:p>
      <w:pPr>
        <w:numPr>
          <w:ilvl w:val="0"/>
          <w:numId w:val="2"/>
        </w:numPr>
        <w:spacing w:line="48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采购需求</w:t>
      </w:r>
      <w:r/>
    </w:p>
    <w:p>
      <w:pPr>
        <w:numPr>
          <w:ilvl w:val="0"/>
          <w:numId w:val="2"/>
        </w:numPr>
        <w:spacing w:line="48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评审方法及标准</w:t>
      </w:r>
      <w:r/>
    </w:p>
    <w:p>
      <w:pPr>
        <w:numPr>
          <w:ilvl w:val="0"/>
          <w:numId w:val="2"/>
        </w:numPr>
        <w:spacing w:line="48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合同主要条款</w:t>
      </w:r>
      <w:r/>
    </w:p>
    <w:p>
      <w:pPr>
        <w:numPr>
          <w:ilvl w:val="0"/>
          <w:numId w:val="2"/>
        </w:numPr>
        <w:spacing w:line="48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附件格式</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黑体"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eastAsia="黑体"/>
          <w:b/>
          <w:color w:val="000000" w:themeColor="text1"/>
          <w:sz w:val="32"/>
          <w:szCs w:val="32"/>
          <w:highlight w:val="none"/>
          <w14:textFill>
            <w14:solidFill>
              <w14:schemeClr w14:val="tx1"/>
            </w14:solidFill>
          </w14:textFill>
        </w:rPr>
        <w:t xml:space="preserve">一、竞争性磋商公告</w:t>
      </w:r>
      <w:r/>
    </w:p>
    <w:tbl>
      <w:tblPr>
        <w:tblStyle w:val="703"/>
        <w:tblW w:w="86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2"/>
      </w:tblGrid>
      <w:tr>
        <w:trPr/>
        <w:tc>
          <w:tcPr>
            <w:tcW w:w="8672"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lang w:val="zh-CN"/>
                <w14:textFill>
                  <w14:solidFill>
                    <w14:schemeClr w14:val="tx1"/>
                  </w14:solidFill>
                </w14:textFill>
              </w:rPr>
              <w:t xml:space="preserve">项目概况</w:t>
            </w:r>
            <w:r/>
          </w:p>
          <w:p>
            <w:pPr>
              <w:ind w:left="0" w:right="0" w:firstLine="480"/>
              <w:jc w:val="left"/>
              <w:keepLines w:val="0"/>
              <w:keepNext w:val="0"/>
              <w:spacing w:before="0" w:beforeAutospacing="0" w:after="0" w:afterAutospacing="0" w:line="360" w:lineRule="auto"/>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u w:val="none"/>
                <w:lang w:eastAsia="zh-CN"/>
                <w14:textFill>
                  <w14:solidFill>
                    <w14:schemeClr w14:val="tx1"/>
                  </w14:solidFill>
                </w14:textFill>
              </w:rPr>
              <w:t xml:space="preserve">2026年度苏州博物馆冷热配套和用电保障项目</w:t>
            </w:r>
            <w:r>
              <w:rPr>
                <w:rFonts w:hint="eastAsia" w:ascii="宋体" w:hAnsi="宋体" w:cs="宋体"/>
                <w:color w:val="000000" w:themeColor="text1"/>
                <w:sz w:val="24"/>
                <w:highlight w:val="none"/>
                <w:u w:val="single"/>
                <w:lang w:eastAsia="zh-CN"/>
                <w14:textFill>
                  <w14:solidFill>
                    <w14:schemeClr w14:val="tx1"/>
                  </w14:solidFill>
                </w14:textFill>
              </w:rPr>
              <w:t xml:space="preserve">JSZC-320500-SZSD-C2025-0071</w:t>
            </w:r>
            <w:r>
              <w:rPr>
                <w:rFonts w:hint="eastAsia" w:ascii="宋体" w:hAnsi="宋体" w:eastAsia="宋体" w:cs="宋体"/>
                <w:color w:val="000000" w:themeColor="text1"/>
                <w:sz w:val="24"/>
                <w:highlight w:val="none"/>
                <w:u w:val="none"/>
                <w14:textFill>
                  <w14:solidFill>
                    <w14:schemeClr w14:val="tx1"/>
                  </w14:solidFill>
                </w14:textFill>
              </w:rPr>
              <w:t xml:space="preserve">采购项目的潜在供应商应在</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“苏采云系统”</w:t>
            </w:r>
            <w:r>
              <w:rPr>
                <w:rFonts w:hint="eastAsia" w:ascii="宋体" w:hAnsi="宋体" w:eastAsia="宋体" w:cs="宋体"/>
                <w:color w:val="000000" w:themeColor="text1"/>
                <w:sz w:val="24"/>
                <w:highlight w:val="none"/>
                <w:u w:val="none"/>
                <w14:textFill>
                  <w14:solidFill>
                    <w14:schemeClr w14:val="tx1"/>
                  </w14:solidFill>
                </w14:textFill>
              </w:rPr>
              <w:t xml:space="preserve">获取采购文件，并于</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202</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12</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-16</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9</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30</w:t>
            </w:r>
            <w:r>
              <w:rPr>
                <w:rFonts w:hint="eastAsia" w:ascii="宋体" w:hAnsi="宋体" w:eastAsia="宋体" w:cs="宋体"/>
                <w:color w:val="000000" w:themeColor="text1"/>
                <w:sz w:val="24"/>
                <w:highlight w:val="none"/>
                <w:u w:val="single"/>
                <w14:textFill>
                  <w14:solidFill>
                    <w14:schemeClr w14:val="tx1"/>
                  </w14:solidFill>
                </w14:textFill>
              </w:rPr>
              <w:t xml:space="preserve">（北京时间）</w:t>
            </w:r>
            <w:r>
              <w:rPr>
                <w:rFonts w:hint="eastAsia" w:ascii="宋体" w:hAnsi="宋体" w:eastAsia="宋体" w:cs="宋体"/>
                <w:color w:val="000000" w:themeColor="text1"/>
                <w:sz w:val="24"/>
                <w:highlight w:val="none"/>
                <w:u w:val="none"/>
                <w14:textFill>
                  <w14:solidFill>
                    <w14:schemeClr w14:val="tx1"/>
                  </w14:solidFill>
                </w14:textFill>
              </w:rPr>
              <w:t xml:space="preserve">前</w:t>
            </w:r>
            <w:r>
              <w:rPr>
                <w:rFonts w:hint="eastAsia" w:ascii="宋体" w:hAnsi="宋体" w:eastAsia="宋体" w:cs="宋体"/>
                <w:color w:val="000000" w:themeColor="text1"/>
                <w:sz w:val="24"/>
                <w:highlight w:val="none"/>
                <w:u w:val="none"/>
                <w:lang w:val="en-US" w:eastAsia="zh-CN"/>
                <w14:textFill>
                  <w14:solidFill>
                    <w14:schemeClr w14:val="tx1"/>
                  </w14:solidFill>
                </w14:textFill>
              </w:rPr>
              <w:t xml:space="preserve">提</w:t>
            </w:r>
            <w:r>
              <w:rPr>
                <w:rFonts w:hint="eastAsia" w:ascii="宋体" w:hAnsi="宋体" w:eastAsia="宋体" w:cs="宋体"/>
                <w:color w:val="000000" w:themeColor="text1"/>
                <w:sz w:val="24"/>
                <w:highlight w:val="none"/>
                <w:u w:val="none"/>
                <w14:textFill>
                  <w14:solidFill>
                    <w14:schemeClr w14:val="tx1"/>
                  </w14:solidFill>
                </w14:textFill>
              </w:rPr>
              <w:t xml:space="preserve">交响应文件。</w:t>
            </w:r>
            <w:r/>
          </w:p>
        </w:tc>
      </w:tr>
    </w:tbl>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一、项目基本情况</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JSZC-320500-SZSD-C2025-0071</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2026年度苏州博物馆冷热配套和用电保障项目</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采购方式：竞争性磋商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4、预算金额：壹佰叁拾万元整（￥1300000.00）</w:t>
      </w:r>
      <w:r/>
    </w:p>
    <w:p>
      <w:pPr>
        <w:ind w:left="0" w:firstLine="840"/>
        <w:jc w:val="left"/>
        <w:spacing w:line="360" w:lineRule="auto"/>
        <w:rPr>
          <w:rFonts w:hint="default"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最高限价：壹佰叁拾万元整（￥1300000.00）</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5、采购需求：苏州博物馆本馆、西馆、忠王府、民俗博物馆、王氏义庄、故宫学院、古籍馆、文物商店等地冷热配套及用电运维服务（具体详见采购文件）。</w:t>
      </w:r>
      <w:r/>
    </w:p>
    <w:p>
      <w:pPr>
        <w:ind w:firstLine="480"/>
        <w:jc w:val="left"/>
        <w:spacing w:line="360" w:lineRule="auto"/>
        <w:rPr>
          <w:rFonts w:hint="default" w:ascii="宋体" w:hAnsi="宋体" w:cs="宋体"/>
          <w:bCs w:val="0"/>
          <w:color w:val="000000" w:themeColor="text1"/>
          <w:sz w:val="24"/>
          <w:szCs w:val="22"/>
          <w:highlight w:val="none"/>
          <w14:textFill>
            <w14:solidFill>
              <w14:schemeClr w14:val="tx1"/>
            </w14:solidFill>
          </w14:textFill>
        </w:rPr>
      </w:pPr>
      <w:r>
        <w:rPr>
          <w:rFonts w:hint="eastAsia" w:ascii="宋体" w:hAnsi="宋体" w:cs="宋体"/>
          <w:bCs w:val="0"/>
          <w:color w:val="000000" w:themeColor="text1"/>
          <w:sz w:val="24"/>
          <w:szCs w:val="22"/>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2"/>
          <w:highlight w:val="none"/>
          <w:lang w:val="zh-CN"/>
          <w14:textFill>
            <w14:solidFill>
              <w14:schemeClr w14:val="tx1"/>
            </w14:solidFill>
          </w14:textFill>
        </w:rPr>
        <w:t xml:space="preserve">合同履行期</w:t>
      </w:r>
      <w:r>
        <w:rPr>
          <w:rFonts w:hint="eastAsia" w:ascii="宋体" w:hAnsi="宋体" w:cs="宋体"/>
          <w:color w:val="000000" w:themeColor="text1"/>
          <w:sz w:val="24"/>
          <w:highlight w:val="none"/>
          <w:lang w:val="zh-CN" w:eastAsia="zh-CN"/>
          <w14:textFill>
            <w14:solidFill>
              <w14:schemeClr w14:val="tx1"/>
            </w14:solidFill>
          </w14:textFill>
        </w:rPr>
        <w:t xml:space="preserve">限</w:t>
      </w:r>
      <w:r>
        <w:rPr>
          <w:rFonts w:hint="eastAsia" w:ascii="宋体" w:hAnsi="宋体" w:cs="宋体"/>
          <w:color w:val="000000" w:themeColor="text1"/>
          <w:sz w:val="24"/>
          <w:highlight w:val="none"/>
          <w:lang w:val="en-US" w:eastAsia="zh-CN"/>
          <w14:textFill>
            <w14:solidFill>
              <w14:schemeClr w14:val="tx1"/>
            </w14:solidFill>
          </w14:textFill>
        </w:rPr>
        <w:t xml:space="preserve">：一年（暂定2026年1月1日-2026年12月31日；具体项目开始时间以采购单位通知为准。）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本项目（是/否）接受联合体投标：不接受联合体 </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二、申请人的资格要求</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满足《中华人民共和国政府采购法》第二十二条规定：</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1.1具有独立承担民事责任的能力；</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1.2具有良好的商业信誉和健全的财务会计制度；</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1.3具有履行合同所必需的设备和专业技术能力；</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1.4依法缴纳税收和社会保障资金的良好记录；</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1.5参加政府采购活动前三年内，在经营活动中没有重大违法记录；</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1.6法律、行政法规规定的其他条件。</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落实政府采购政策需满足的资格要求：</w:t>
      </w:r>
      <w:r>
        <w:rPr>
          <w:rFonts w:hint="eastAsia" w:ascii="宋体" w:hAnsi="宋体" w:eastAsia="宋体" w:cs="宋体"/>
          <w:color w:val="000000" w:themeColor="text1"/>
          <w:sz w:val="24"/>
          <w:highlight w:val="none"/>
          <w14:textFill>
            <w14:solidFill>
              <w14:schemeClr w14:val="tx1"/>
            </w14:solidFill>
          </w14:textFill>
        </w:rPr>
        <w:t xml:space="preserve">根据《关于印发&lt;苏州市政府采购促进中小企业发展实施意见&gt;的通知》的相关规定，本项目专门面向中小企业，</w:t>
      </w:r>
      <w:r>
        <w:rPr>
          <w:rFonts w:hint="eastAsia" w:ascii="宋体" w:hAnsi="宋体" w:cs="宋体"/>
          <w:color w:val="000000" w:themeColor="text1"/>
          <w:sz w:val="24"/>
          <w:highlight w:val="none"/>
          <w14:textFill>
            <w14:solidFill>
              <w14:schemeClr w14:val="tx1"/>
            </w14:solidFill>
          </w14:textFill>
        </w:rPr>
        <w:t xml:space="preserve">所属行业</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其他未列明行业</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承接服务的供应商应为中小微企业、监狱企业、残疾人福利性单位。</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本项目的特定资格要求：</w:t>
      </w:r>
      <w:r/>
    </w:p>
    <w:p>
      <w:pPr>
        <w:ind w:firstLine="480"/>
        <w:jc w:val="left"/>
        <w:spacing w:line="360" w:lineRule="auto"/>
        <w:rPr>
          <w:rFonts w:hint="default"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3.1</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响应单位具有有效期内的输变电工程专业承包三级及以上资质或电力工程施工总承包三级及以上；同时具有国家能源局颁发原有效期内的电力设施许可证（老证：承装、承修、承试均须为四级及以上，或新证：根据国能发资质〔2025〕44号文换领的承装、承试、承修电力设施许可证三级及以上）</w:t>
      </w:r>
      <w:r>
        <w:rPr>
          <w:rFonts w:hint="eastAsia" w:ascii="宋体" w:hAnsi="宋体" w:cs="宋体"/>
          <w:b/>
          <w:bCs/>
          <w:color w:val="000000" w:themeColor="text1"/>
          <w:sz w:val="24"/>
          <w:highlight w:val="none"/>
          <w:lang w:val="en-US" w:eastAsia="zh-CN"/>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lang w:eastAsia="zh-CN"/>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4"/>
          <w:highlight w:val="none"/>
          <w:lang w:eastAsia="zh-CN"/>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获取</w:t>
      </w:r>
      <w:r>
        <w:rPr>
          <w:rFonts w:hint="eastAsia" w:ascii="宋体" w:hAnsi="宋体"/>
          <w:color w:val="000000" w:themeColor="text1"/>
          <w:sz w:val="24"/>
          <w:highlight w:val="none"/>
          <w:lang w:val="en-US" w:eastAsia="zh-CN"/>
          <w14:textFill>
            <w14:solidFill>
              <w14:schemeClr w14:val="tx1"/>
            </w14:solidFill>
          </w14:textFill>
        </w:rPr>
        <w:t xml:space="preserve">采购</w:t>
      </w:r>
      <w:r>
        <w:rPr>
          <w:rFonts w:hint="eastAsia" w:ascii="宋体" w:hAnsi="宋体"/>
          <w:color w:val="000000" w:themeColor="text1"/>
          <w:sz w:val="24"/>
          <w:highlight w:val="none"/>
          <w14:textFill>
            <w14:solidFill>
              <w14:schemeClr w14:val="tx1"/>
            </w14:solidFill>
          </w14:textFill>
        </w:rPr>
        <w:t xml:space="preserve">文件</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时间：</w:t>
      </w:r>
      <w:r>
        <w:rPr>
          <w:rFonts w:hint="eastAsia" w:ascii="宋体" w:hAnsi="宋体" w:cs="宋体"/>
          <w:color w:val="000000" w:themeColor="text1"/>
          <w:sz w:val="24"/>
          <w:highlight w:val="none"/>
          <w:lang w:eastAsia="zh-CN"/>
          <w14:textFill>
            <w14:solidFill>
              <w14:schemeClr w14:val="tx1"/>
            </w14:solidFill>
          </w14:textFill>
        </w:rPr>
        <w:t xml:space="preserve">采购</w:t>
      </w:r>
      <w:r>
        <w:rPr>
          <w:rFonts w:hint="eastAsia" w:ascii="宋体" w:hAnsi="宋体" w:eastAsia="宋体" w:cs="宋体"/>
          <w:color w:val="000000" w:themeColor="text1"/>
          <w:sz w:val="24"/>
          <w:highlight w:val="none"/>
          <w:lang w:eastAsia="zh-CN"/>
          <w14:textFill>
            <w14:solidFill>
              <w14:schemeClr w14:val="tx1"/>
            </w14:solidFill>
          </w14:textFill>
        </w:rPr>
        <w:t xml:space="preserve">公告发布之日</w:t>
      </w:r>
      <w:r>
        <w:rPr>
          <w:rFonts w:hint="eastAsia" w:ascii="宋体" w:hAnsi="宋体" w:cs="宋体"/>
          <w:color w:val="000000" w:themeColor="text1"/>
          <w:sz w:val="24"/>
          <w:highlight w:val="none"/>
          <w:lang w:eastAsia="zh-CN"/>
          <w14:textFill>
            <w14:solidFill>
              <w14:schemeClr w14:val="tx1"/>
            </w14:solidFill>
          </w14:textFill>
        </w:rPr>
        <w:t xml:space="preserve">起</w:t>
      </w:r>
      <w:r>
        <w:rPr>
          <w:rFonts w:hint="eastAsia" w:ascii="宋体" w:hAnsi="宋体" w:cs="宋体"/>
          <w:color w:val="000000" w:themeColor="text1"/>
          <w:sz w:val="24"/>
          <w:highlight w:val="none"/>
          <w:lang w:val="en-US" w:eastAsia="zh-CN"/>
          <w14:textFill>
            <w14:solidFill>
              <w14:schemeClr w14:val="tx1"/>
            </w14:solidFill>
          </w14:textFill>
        </w:rPr>
        <w:t xml:space="preserve">5个工作日</w:t>
      </w:r>
      <w:r>
        <w:rPr>
          <w:rFonts w:hint="eastAsia" w:ascii="宋体" w:hAnsi="宋体" w:eastAsia="宋体" w:cs="宋体"/>
          <w:color w:val="000000" w:themeColor="text1"/>
          <w:sz w:val="24"/>
          <w:highlight w:val="none"/>
          <w:lang w:eastAsia="zh-CN"/>
          <w14:textFill>
            <w14:solidFill>
              <w14:schemeClr w14:val="tx1"/>
            </w14:solidFill>
          </w14:textFill>
        </w:rPr>
        <w:t xml:space="preserve">，每天上午</w:t>
      </w:r>
      <w:r>
        <w:rPr>
          <w:rFonts w:hint="eastAsia" w:ascii="宋体" w:hAnsi="宋体"/>
          <w:color w:val="000000" w:themeColor="text1"/>
          <w:sz w:val="24"/>
          <w:highlight w:val="none"/>
          <w14:textFill>
            <w14:solidFill>
              <w14:schemeClr w14:val="tx1"/>
            </w14:solidFill>
          </w14:textFill>
        </w:rPr>
        <w:t xml:space="preserve">00:00-12:00,下午12:00-23:59（北京时间，法定节假日除外）</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地点：苏</w:t>
      </w:r>
      <w:r>
        <w:rPr>
          <w:rFonts w:hint="eastAsia" w:ascii="宋体" w:hAnsi="宋体"/>
          <w:color w:val="000000" w:themeColor="text1"/>
          <w:sz w:val="24"/>
          <w:highlight w:val="none"/>
          <w:lang w:val="en-US" w:eastAsia="zh-CN"/>
          <w14:textFill>
            <w14:solidFill>
              <w14:schemeClr w14:val="tx1"/>
            </w14:solidFill>
          </w14:textFill>
        </w:rPr>
        <w:t xml:space="preserve">采</w:t>
      </w:r>
      <w:r>
        <w:rPr>
          <w:rFonts w:hint="eastAsia" w:ascii="宋体" w:hAnsi="宋体"/>
          <w:color w:val="000000" w:themeColor="text1"/>
          <w:sz w:val="24"/>
          <w:highlight w:val="none"/>
          <w14:textFill>
            <w14:solidFill>
              <w14:schemeClr w14:val="tx1"/>
            </w14:solidFill>
          </w14:textFill>
        </w:rPr>
        <w:t xml:space="preserve">云系统 </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方式：苏</w:t>
      </w:r>
      <w:r>
        <w:rPr>
          <w:rFonts w:hint="eastAsia" w:ascii="宋体" w:hAnsi="宋体"/>
          <w:color w:val="000000" w:themeColor="text1"/>
          <w:sz w:val="24"/>
          <w:highlight w:val="none"/>
          <w:lang w:val="en-US" w:eastAsia="zh-CN"/>
          <w14:textFill>
            <w14:solidFill>
              <w14:schemeClr w14:val="tx1"/>
            </w14:solidFill>
          </w14:textFill>
        </w:rPr>
        <w:t xml:space="preserve">采</w:t>
      </w:r>
      <w:r>
        <w:rPr>
          <w:rFonts w:hint="eastAsia" w:ascii="宋体" w:hAnsi="宋体"/>
          <w:color w:val="000000" w:themeColor="text1"/>
          <w:sz w:val="24"/>
          <w:highlight w:val="none"/>
          <w14:textFill>
            <w14:solidFill>
              <w14:schemeClr w14:val="tx1"/>
            </w14:solidFill>
          </w14:textFill>
        </w:rPr>
        <w:t xml:space="preserve">云系统报名后自行下载 </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售价：0.00元 </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响应文件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提交</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截止时间：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2025</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16</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:30 （北京时间）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地点：“苏采云”系统（网址：http://jszfcg.jsczt.cn/） </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五、开启</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时间：</w:t>
      </w:r>
      <w:r>
        <w:rPr>
          <w:rFonts w:hint="eastAsia" w:ascii="宋体" w:hAnsi="宋体" w:cs="宋体"/>
          <w:color w:val="000000" w:themeColor="text1"/>
          <w:sz w:val="24"/>
          <w:szCs w:val="24"/>
          <w:highlight w:val="none"/>
          <w14:textFill>
            <w14:solidFill>
              <w14:schemeClr w14:val="tx1"/>
            </w14:solidFill>
          </w14:textFill>
        </w:rPr>
      </w:r>
      <w:r>
        <w:rPr>
          <w:rFonts w:hint="eastAsia" w:ascii="宋体" w:hAnsi="宋体" w:cs="宋体"/>
          <w:color w:val="000000" w:themeColor="text1"/>
          <w:sz w:val="24"/>
          <w:szCs w:val="24"/>
          <w:highlight w:val="none"/>
          <w:lang w:val="en-US" w:eastAsia="zh-CN"/>
          <w14:textFill>
            <w14:solidFill>
              <w14:schemeClr w14:val="tx1"/>
            </w14:solidFill>
          </w14:textFill>
        </w:rPr>
        <w:t xml:space="preserve">2025</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16</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:30</w:t>
      </w:r>
      <w:r/>
      <w:r>
        <w:rPr>
          <w:rFonts w:hint="eastAsia" w:ascii="宋体" w:hAnsi="宋体" w:cs="宋体"/>
          <w:color w:val="000000" w:themeColor="text1"/>
          <w:sz w:val="24"/>
          <w:szCs w:val="24"/>
          <w:highlight w:val="none"/>
          <w14:textFill>
            <w14:solidFill>
              <w14:schemeClr w14:val="tx1"/>
            </w14:solidFill>
          </w14:textFill>
        </w:rPr>
      </w:r>
      <w:r>
        <w:rPr>
          <w:rFonts w:hint="eastAsia" w:ascii="宋体" w:hAnsi="宋体" w:cs="宋体"/>
          <w:color w:val="000000" w:themeColor="text1"/>
          <w:sz w:val="24"/>
          <w:szCs w:val="24"/>
          <w:highlight w:val="none"/>
          <w14:textFill>
            <w14:solidFill>
              <w14:schemeClr w14:val="tx1"/>
            </w14:solidFill>
          </w14:textFill>
        </w:rPr>
        <w:t xml:space="preserve"> （北京时间）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地点：“苏采云”系统（网址：http://jszfcg.jsczt.cn/）</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六、</w:t>
      </w:r>
      <w:r>
        <w:rPr>
          <w:rFonts w:hint="eastAsia" w:ascii="宋体" w:hAnsi="宋体" w:cs="宋体"/>
          <w:color w:val="000000" w:themeColor="text1"/>
          <w:sz w:val="24"/>
          <w:highlight w:val="none"/>
          <w14:textFill>
            <w14:solidFill>
              <w14:schemeClr w14:val="tx1"/>
            </w14:solidFill>
          </w14:textFill>
        </w:rPr>
        <w:t xml:space="preserve">公告期限：</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自本公告发布之日起3个工作日</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七</w:t>
      </w:r>
      <w:r>
        <w:rPr>
          <w:rFonts w:hint="eastAsia" w:ascii="宋体" w:hAnsi="宋体" w:cs="宋体"/>
          <w:color w:val="000000" w:themeColor="text1"/>
          <w:sz w:val="24"/>
          <w:highlight w:val="none"/>
          <w14:textFill>
            <w14:solidFill>
              <w14:schemeClr w14:val="tx1"/>
            </w14:solidFill>
          </w14:textFill>
        </w:rPr>
        <w:t xml:space="preserve">、其他补充事宜：</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本次采购的有关信息将在苏州市政府采购网、江苏政府采购网上发布；有关该采购项目的澄清、修正及成交等信息亦在以上网站发布，敬请留意。</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政府采购监督电话：</w:t>
      </w:r>
      <w:r>
        <w:rPr>
          <w:rFonts w:hint="eastAsia" w:ascii="宋体" w:hAnsi="宋体" w:cs="宋体"/>
          <w:color w:val="000000" w:themeColor="text1"/>
          <w:sz w:val="24"/>
          <w:highlight w:val="none"/>
          <w:lang w:eastAsia="zh-CN"/>
          <w14:textFill>
            <w14:solidFill>
              <w14:schemeClr w14:val="tx1"/>
            </w14:solidFill>
          </w14:textFill>
        </w:rPr>
        <w:t xml:space="preserve">0512-</w:t>
      </w:r>
      <w:r>
        <w:rPr>
          <w:rFonts w:hint="eastAsia" w:ascii="宋体" w:hAnsi="宋体" w:cs="宋体"/>
          <w:color w:val="000000" w:themeColor="text1"/>
          <w:sz w:val="24"/>
          <w:highlight w:val="none"/>
          <w14:textFill>
            <w14:solidFill>
              <w14:schemeClr w14:val="tx1"/>
            </w14:solidFill>
          </w14:textFill>
        </w:rPr>
        <w:t xml:space="preserve">8616651。</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zh-TW"/>
          <w14:textFill>
            <w14:solidFill>
              <w14:schemeClr w14:val="tx1"/>
            </w14:solidFill>
          </w14:textFill>
        </w:rPr>
        <w:t xml:space="preserve">供应商在报名、下载、制作采购文件过程中如有软件操作方面疑问，请拨打（1）注册咨询：18261002950</w:t>
      </w:r>
      <w:r>
        <w:rPr>
          <w:rFonts w:hint="eastAsia" w:ascii="宋体" w:hAnsi="宋体" w:cs="宋体"/>
          <w:color w:val="000000" w:themeColor="text1"/>
          <w:sz w:val="24"/>
          <w:szCs w:val="24"/>
          <w:highlight w:val="none"/>
          <w:lang w:val="zh-TW" w:eastAsia="zh-CN"/>
          <w14:textFill>
            <w14:solidFill>
              <w14:schemeClr w14:val="tx1"/>
            </w14:solidFill>
          </w14:textFill>
        </w:rPr>
        <w:t xml:space="preserve">、</w:t>
      </w:r>
      <w:r>
        <w:rPr>
          <w:rFonts w:hint="eastAsia" w:ascii="宋体" w:hAnsi="宋体" w:cs="宋体"/>
          <w:color w:val="000000" w:themeColor="text1"/>
          <w:sz w:val="24"/>
          <w:szCs w:val="24"/>
          <w:highlight w:val="none"/>
          <w:lang w:val="zh-TW"/>
          <w14:textFill>
            <w14:solidFill>
              <w14:schemeClr w14:val="tx1"/>
            </w14:solidFill>
          </w14:textFill>
        </w:rPr>
        <w:t xml:space="preserve">0512-69820854；（2）CA技术咨询电话：400-608-6099；（3）签章使用问题：025-83633811、025-83633812、15380932027、13675197356；</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TW"/>
          <w14:textFill>
            <w14:solidFill>
              <w14:schemeClr w14:val="tx1"/>
            </w14:solidFill>
          </w14:textFill>
        </w:rPr>
        <w:t xml:space="preserve">（4）系统使用指导与咨询：联系电话：</w:t>
      </w:r>
      <w:r>
        <w:rPr>
          <w:rFonts w:ascii="宋体" w:hAnsi="宋体" w:eastAsia="宋体" w:cs="宋体"/>
          <w:color w:val="000000" w:themeColor="text1"/>
          <w:sz w:val="24"/>
          <w:szCs w:val="24"/>
          <w:highlight w:val="none"/>
          <w14:textFill>
            <w14:solidFill>
              <w14:schemeClr w14:val="tx1"/>
            </w14:solidFill>
          </w14:textFill>
        </w:rPr>
        <w:t xml:space="preserve">13914088964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zh-TW"/>
          <w14:textFill>
            <w14:solidFill>
              <w14:schemeClr w14:val="tx1"/>
            </w14:solidFill>
          </w14:textFill>
        </w:rPr>
        <w:t xml:space="preserve">18261002950</w:t>
      </w:r>
      <w:r>
        <w:rPr>
          <w:rFonts w:hint="eastAsia" w:ascii="宋体" w:hAnsi="宋体" w:cs="宋体"/>
          <w:color w:val="000000" w:themeColor="text1"/>
          <w:sz w:val="24"/>
          <w:szCs w:val="24"/>
          <w:highlight w:val="none"/>
          <w:lang w:val="zh-TW" w:eastAsia="zh-CN"/>
          <w14:textFill>
            <w14:solidFill>
              <w14:schemeClr w14:val="tx1"/>
            </w14:solidFill>
          </w14:textFill>
        </w:rPr>
        <w:t xml:space="preserve">、0519-86722802</w:t>
      </w:r>
      <w:r>
        <w:rPr>
          <w:rFonts w:hint="eastAsia" w:ascii="宋体" w:hAnsi="宋体" w:cs="宋体"/>
          <w:color w:val="000000" w:themeColor="text1"/>
          <w:sz w:val="24"/>
          <w:szCs w:val="24"/>
          <w:highlight w:val="none"/>
          <w:lang w:val="zh-TW"/>
          <w14:textFill>
            <w14:solidFill>
              <w14:schemeClr w14:val="tx1"/>
            </w14:solidFill>
          </w14:textFill>
        </w:rPr>
        <w:t xml:space="preserve">；QQ：1315179389、895706745。</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报名方式（网上报名）</w:t>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.1申领CA证书：</w:t>
      </w:r>
      <w:r/>
    </w:p>
    <w:p>
      <w:pPr>
        <w:ind w:firstLine="480"/>
        <w:jc w:val="left"/>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000000" w:themeColor="text1"/>
          <w:sz w:val="24"/>
          <w:szCs w:val="24"/>
          <w:highlight w:val="none"/>
          <w14:textFill>
            <w14:solidFill>
              <w14:schemeClr w14:val="tx1"/>
            </w14:solidFill>
          </w14:textFill>
        </w:rPr>
        <w:t xml:space="preserve">苏州现场办理地址：苏州市高新区邓尉路105号狮山科技馆1楼服务大厅，咨询电话：0512-69820834。</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.2登录</w:t>
      </w:r>
      <w:r>
        <w:rPr>
          <w:rFonts w:ascii="宋体" w:hAnsi="宋体"/>
          <w:color w:val="000000" w:themeColor="text1"/>
          <w:sz w:val="24"/>
          <w:szCs w:val="24"/>
          <w:highlight w:val="none"/>
          <w14:textFill>
            <w14:solidFill>
              <w14:schemeClr w14:val="tx1"/>
            </w14:solidFill>
          </w14:textFill>
        </w:rPr>
        <w:t xml:space="preserve">报名</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供应商插入CA证书</w:t>
      </w:r>
      <w:r>
        <w:rPr>
          <w:rFonts w:hint="eastAsia" w:ascii="宋体" w:hAnsi="宋体" w:cs="宋体"/>
          <w:color w:val="000000" w:themeColor="text1"/>
          <w:sz w:val="24"/>
          <w:szCs w:val="24"/>
          <w:highlight w:val="none"/>
          <w:lang w:eastAsia="zh-CN"/>
          <w14:textFill>
            <w14:solidFill>
              <w14:schemeClr w14:val="tx1"/>
            </w14:solidFill>
          </w14:textFill>
        </w:rPr>
        <w:t xml:space="preserve">登录</w:t>
      </w:r>
      <w:r>
        <w:rPr>
          <w:rFonts w:hint="eastAsia" w:ascii="宋体" w:hAnsi="宋体" w:cs="宋体"/>
          <w:color w:val="000000" w:themeColor="text1"/>
          <w:sz w:val="24"/>
          <w:szCs w:val="24"/>
          <w:highlight w:val="none"/>
          <w14:textFill>
            <w14:solidFill>
              <w14:schemeClr w14:val="tx1"/>
            </w14:solidFill>
          </w14:textFill>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制作、提交电子响应文件：</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本项目采用电子招投标方式，</w:t>
      </w:r>
      <w:r>
        <w:rPr>
          <w:rFonts w:hint="eastAsia" w:ascii="宋体" w:hAnsi="宋体"/>
          <w:color w:val="000000" w:themeColor="text1"/>
          <w:sz w:val="24"/>
          <w:highlight w:val="none"/>
          <w14:textFill>
            <w14:solidFill>
              <w14:schemeClr w14:val="tx1"/>
            </w14:solidFill>
          </w14:textFill>
        </w:rPr>
        <w:t xml:space="preserve">请</w:t>
      </w:r>
      <w:r>
        <w:rPr>
          <w:rFonts w:hint="eastAsia" w:ascii="宋体" w:hAnsi="宋体" w:cs="宋体"/>
          <w:color w:val="000000" w:themeColor="text1"/>
          <w:sz w:val="24"/>
          <w:szCs w:val="24"/>
          <w:highlight w:val="none"/>
          <w14:textFill>
            <w14:solidFill>
              <w14:schemeClr w14:val="tx1"/>
            </w14:solidFill>
          </w14:textFill>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"https://czju.suzhou.gov.cn/zfcg/html/content/20231220161910031.shtml" </w:instrText>
      </w:r>
      <w:r>
        <w:rPr>
          <w:color w:val="000000" w:themeColor="text1"/>
          <w:highlight w:val="none"/>
          <w14:textFill>
            <w14:solidFill>
              <w14:schemeClr w14:val="tx1"/>
            </w14:solidFill>
          </w14:textFill>
        </w:rPr>
        <w:fldChar w:fldCharType="separate"/>
      </w:r>
      <w:r>
        <w:rPr>
          <w:rStyle w:val="741"/>
          <w:rFonts w:hint="eastAsia" w:ascii="宋体" w:hAnsi="宋体" w:cs="宋体"/>
          <w:color w:val="000000" w:themeColor="text1"/>
          <w:sz w:val="24"/>
          <w:szCs w:val="24"/>
          <w:highlight w:val="none"/>
          <w14:textFill>
            <w14:solidFill>
              <w14:schemeClr w14:val="tx1"/>
            </w14:solidFill>
          </w14:textFill>
        </w:rPr>
        <w:t xml:space="preserve">https</w:t>
      </w:r>
      <w:r>
        <w:rPr>
          <w:rStyle w:val="741"/>
          <w:rFonts w:hint="eastAsia" w:ascii="宋体" w:hAnsi="宋体" w:cs="宋体"/>
          <w:color w:val="000000" w:themeColor="text1"/>
          <w:sz w:val="24"/>
          <w:szCs w:val="24"/>
          <w:highlight w:val="none"/>
          <w:lang w:eastAsia="zh-CN"/>
          <w14:textFill>
            <w14:solidFill>
              <w14:schemeClr w14:val="tx1"/>
            </w14:solidFill>
          </w14:textFill>
        </w:rPr>
        <w:t xml:space="preserve">：</w:t>
      </w:r>
      <w:r>
        <w:rPr>
          <w:rStyle w:val="741"/>
          <w:rFonts w:hint="eastAsia" w:ascii="宋体" w:hAnsi="宋体" w:cs="宋体"/>
          <w:color w:val="000000" w:themeColor="text1"/>
          <w:sz w:val="24"/>
          <w:szCs w:val="24"/>
          <w:highlight w:val="none"/>
          <w14:textFill>
            <w14:solidFill>
              <w14:schemeClr w14:val="tx1"/>
            </w14:solidFill>
          </w14:textFill>
        </w:rPr>
        <w:t xml:space="preserve">//czju.suzhou.gov.cn/zfcg/html/content/20231220161910031.shtml</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5.3本项目采用电子投标形式，请供应商按照《苏采云系统供应商操作手册》、采购文件要求进行制作、上传电子响应文件，响应单位无需提供纸质响应文件。</w:t>
      </w:r>
      <w:r>
        <w:rPr>
          <w:rFonts w:hint="eastAsia" w:ascii="宋体" w:hAnsi="宋体"/>
          <w:b/>
          <w:color w:val="000000" w:themeColor="text1"/>
          <w:sz w:val="24"/>
          <w:highlight w:val="none"/>
          <w14:textFill>
            <w14:solidFill>
              <w14:schemeClr w14:val="tx1"/>
            </w14:solidFill>
          </w14:textFill>
        </w:rPr>
        <w:t xml:space="preserve">电子响应文件制作完成后请</w:t>
      </w:r>
      <w:r>
        <w:rPr>
          <w:rFonts w:hint="eastAsia" w:ascii="宋体" w:hAnsi="宋体" w:cs="宋体"/>
          <w:b/>
          <w:color w:val="000000" w:themeColor="text1"/>
          <w:sz w:val="24"/>
          <w:highlight w:val="none"/>
          <w14:textFill>
            <w14:solidFill>
              <w14:schemeClr w14:val="tx1"/>
            </w14:solidFill>
          </w14:textFill>
        </w:rPr>
        <w:t xml:space="preserve">在截止时间前完成提交（上传）</w:t>
      </w:r>
      <w:r>
        <w:rPr>
          <w:rFonts w:hint="eastAsia" w:ascii="宋体" w:hAnsi="宋体"/>
          <w:b/>
          <w:color w:val="000000" w:themeColor="text1"/>
          <w:sz w:val="24"/>
          <w:highlight w:val="none"/>
          <w14:textFill>
            <w14:solidFill>
              <w14:schemeClr w14:val="tx1"/>
            </w14:solidFill>
          </w14:textFill>
        </w:rPr>
        <w:t xml:space="preserve">，否则视为放弃参加该采购项目。</w:t>
      </w:r>
      <w:r>
        <w:rPr>
          <w:rFonts w:hint="eastAsia" w:ascii="宋体" w:hAnsi="宋体"/>
          <w:color w:val="000000" w:themeColor="text1"/>
          <w:sz w:val="24"/>
          <w:highlight w:val="none"/>
          <w14:textFill>
            <w14:solidFill>
              <w14:schemeClr w14:val="tx1"/>
            </w14:solidFill>
          </w14:textFill>
        </w:rPr>
        <w:t xml:space="preserve">供应商应充分考虑网络环境、网络带宽等风险因素，如因供应商自身原因造成的电子响应文件上传不成功由供应商自行承担全部责任。</w:t>
      </w:r>
      <w:r/>
    </w:p>
    <w:p>
      <w:pPr>
        <w:ind w:firstLine="480"/>
        <w:jc w:val="left"/>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w:t>
      </w:r>
      <w:r>
        <w:rPr>
          <w:rFonts w:ascii="宋体" w:hAnsi="宋体"/>
          <w:b/>
          <w:bCs/>
          <w:color w:val="000000" w:themeColor="text1"/>
          <w:sz w:val="24"/>
          <w:szCs w:val="24"/>
          <w:highlight w:val="none"/>
          <w14:textFill>
            <w14:solidFill>
              <w14:schemeClr w14:val="tx1"/>
            </w14:solidFill>
          </w14:textFill>
        </w:rPr>
        <w:t xml:space="preserve">本项目为不见面磋商项目，</w:t>
      </w:r>
      <w:r>
        <w:rPr>
          <w:rFonts w:ascii="宋体" w:hAnsi="宋体"/>
          <w:b/>
          <w:color w:val="000000" w:themeColor="text1"/>
          <w:sz w:val="24"/>
          <w:szCs w:val="24"/>
          <w:highlight w:val="none"/>
          <w14:textFill>
            <w14:solidFill>
              <w14:schemeClr w14:val="tx1"/>
            </w14:solidFill>
          </w14:textFill>
        </w:rPr>
        <w:t xml:space="preserve">开启阶段供应商在【供应商解密】环节必须使用 CA证书解密电子响应文件，如在系统规定的解密时间内未能完成解密的视为放弃参与本项目。</w:t>
      </w:r>
      <w:r/>
    </w:p>
    <w:p>
      <w:pPr>
        <w:ind w:firstLine="422"/>
        <w:spacing w:line="360" w:lineRule="auto"/>
        <w:widowControl/>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lang w:val="zh-CN"/>
          <w14:textFill>
            <w14:solidFill>
              <w14:schemeClr w14:val="tx1"/>
            </w14:solidFill>
          </w14:textFill>
        </w:rPr>
        <w:t xml:space="preserve">请供应商确保电脑、系统及其他设备（视频输入输出设备等）无误，且开启直至项目结束始终保持系统在线状态。</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八、凡对本次采购提出询问，请按以下要求及方式联系：</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采购人信息</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苏州博物馆</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bookmarkStart w:id="0" w:name="_Toc35393636"/>
      <w:r>
        <w:rPr>
          <w:rFonts w:hint="eastAsia" w:ascii="宋体" w:hAnsi="宋体"/>
          <w:color w:val="000000" w:themeColor="text1"/>
          <w:sz w:val="24"/>
          <w:highlight w:val="none"/>
          <w14:textFill>
            <w14:solidFill>
              <w14:schemeClr w14:val="tx1"/>
            </w14:solidFill>
          </w14:textFill>
        </w:rPr>
        <w:t xml:space="preserve">苏州市东北街204号</w:t>
      </w:r>
      <w:bookmarkEnd w:id="0"/>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联系人：吴嘉星</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cs="宋体"/>
          <w:color w:val="000000" w:themeColor="text1"/>
          <w:sz w:val="24"/>
          <w:highlight w:val="none"/>
          <w:lang w:val="en-US" w:eastAsia="zh-CN"/>
          <w14:textFill>
            <w14:solidFill>
              <w14:schemeClr w14:val="tx1"/>
            </w14:solidFill>
          </w14:textFill>
        </w:rPr>
        <w:t xml:space="preserve">0512-</w:t>
      </w:r>
      <w:r>
        <w:rPr>
          <w:rFonts w:hint="eastAsia" w:ascii="宋体" w:hAnsi="宋体" w:eastAsia="宋体" w:cs="宋体"/>
          <w:color w:val="000000" w:themeColor="text1"/>
          <w:sz w:val="24"/>
          <w:highlight w:val="none"/>
          <w14:textFill>
            <w14:solidFill>
              <w14:schemeClr w14:val="tx1"/>
            </w14:solidFill>
          </w14:textFill>
        </w:rPr>
        <w:t xml:space="preserve">67576020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采购代理机构信息</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名称：苏州时代招投标有限公司</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苏州市虎丘区滨河路1388号3B 501室</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eastAsia="zh-CN"/>
          <w14:textFill>
            <w14:solidFill>
              <w14:schemeClr w14:val="tx1"/>
            </w14:solidFill>
          </w14:textFill>
        </w:rPr>
        <w:t xml:space="preserve">叶素萍</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联系电话：0512-</w:t>
      </w:r>
      <w:r>
        <w:rPr>
          <w:rFonts w:hint="eastAsia" w:ascii="宋体" w:hAnsi="宋体" w:cs="宋体"/>
          <w:color w:val="000000" w:themeColor="text1"/>
          <w:sz w:val="24"/>
          <w:highlight w:val="none"/>
          <w:lang w:eastAsia="zh-CN"/>
          <w14:textFill>
            <w14:solidFill>
              <w14:schemeClr w14:val="tx1"/>
            </w14:solidFill>
          </w14:textFill>
        </w:rPr>
        <w:t xml:space="preserve">65201419 </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项目联系方式</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w:t>
      </w:r>
      <w:r>
        <w:rPr>
          <w:rFonts w:hint="eastAsia" w:ascii="宋体" w:hAnsi="宋体" w:cs="宋体"/>
          <w:color w:val="000000" w:themeColor="text1"/>
          <w:sz w:val="24"/>
          <w:highlight w:val="none"/>
          <w:lang w:eastAsia="zh-CN"/>
          <w14:textFill>
            <w14:solidFill>
              <w14:schemeClr w14:val="tx1"/>
            </w14:solidFill>
          </w14:textFill>
        </w:rPr>
        <w:t xml:space="preserve">叶素萍、徐蕾、陈婷</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电话：0512-</w:t>
      </w:r>
      <w:r>
        <w:rPr>
          <w:rFonts w:hint="eastAsia" w:ascii="宋体" w:hAnsi="宋体" w:cs="宋体"/>
          <w:color w:val="000000" w:themeColor="text1"/>
          <w:sz w:val="24"/>
          <w:highlight w:val="none"/>
          <w:lang w:eastAsia="zh-CN"/>
          <w14:textFill>
            <w14:solidFill>
              <w14:schemeClr w14:val="tx1"/>
            </w14:solidFill>
          </w14:textFill>
        </w:rPr>
        <w:t xml:space="preserve">65201419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黑体"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eastAsia="黑体"/>
          <w:b/>
          <w:color w:val="000000" w:themeColor="text1"/>
          <w:sz w:val="32"/>
          <w:szCs w:val="32"/>
          <w:highlight w:val="none"/>
          <w14:textFill>
            <w14:solidFill>
              <w14:schemeClr w14:val="tx1"/>
            </w14:solidFill>
          </w14:textFill>
        </w:rPr>
        <w:t xml:space="preserve">二、供应商须知</w:t>
      </w:r>
      <w:r/>
    </w:p>
    <w:p>
      <w:pPr>
        <w:spacing w:line="360" w:lineRule="auto"/>
        <w:tabs>
          <w:tab w:val="left" w:pos="851" w:leader="none"/>
        </w:tabs>
        <w:rPr>
          <w:rFonts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1.总则</w:t>
      </w:r>
      <w:r/>
    </w:p>
    <w:p>
      <w:pPr>
        <w:spacing w:line="360" w:lineRule="auto"/>
        <w:tabs>
          <w:tab w:val="left" w:pos="851" w:leader="none"/>
        </w:tabs>
        <w:rPr>
          <w:rFonts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1.1采购方式及定义</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本次采购采用竞争性磋商方式（以下简称磋商），本竞争性磋商文件仅适用于竞争性磋商公告中所述项目。</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采购人指本项目的需求方</w:t>
      </w:r>
      <w:r>
        <w:rPr>
          <w:rFonts w:hint="eastAsia" w:ascii="宋体" w:hAnsi="宋体" w:cs="宋体"/>
          <w:color w:val="000000" w:themeColor="text1"/>
          <w:sz w:val="24"/>
          <w:highlight w:val="none"/>
          <w:lang w:eastAsia="zh-CN"/>
          <w14:textFill>
            <w14:solidFill>
              <w14:schemeClr w14:val="tx1"/>
            </w14:solidFill>
          </w14:textFill>
        </w:rPr>
        <w:t xml:space="preserve">苏州博物馆</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采购代理机构指负责组织本次竞争性磋商的苏州时代招投标有限公司。</w:t>
      </w:r>
      <w:r/>
    </w:p>
    <w:p>
      <w:pPr>
        <w:spacing w:line="360" w:lineRule="auto"/>
        <w:tabs>
          <w:tab w:val="left" w:pos="851" w:leader="none"/>
        </w:tabs>
        <w:rPr>
          <w:rFonts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1.2合格的供应商</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1.2.1满足竞争性磋商公告中供应商的资格条件的规定。</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1.2.2满足本文件实质性条款的规定。</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1.3适用法律：本次竞争性磋商及由此产生的合同受中华人民共和国有关的法律法规制约和保护</w:t>
      </w:r>
      <w:r>
        <w:rPr>
          <w:rFonts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1.4磋商费用</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1.4.1供应商应自行承担所有与参加磋商有关的费用，无论磋商过程中的做法和结果如何，采购代理机构在任何情况下均无义务和责任承担这些费用。</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1.4.2本次竞争性磋商采购代理机构按前附表规定收取成交服务费。</w:t>
      </w:r>
      <w:r/>
    </w:p>
    <w:p>
      <w:pPr>
        <w:spacing w:line="360" w:lineRule="auto"/>
        <w:tabs>
          <w:tab w:val="left" w:pos="851" w:leader="none"/>
        </w:tabs>
        <w:rPr>
          <w:rFonts w:ascii="仿宋"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1.5竞争性磋商文件的约束力：</w:t>
      </w:r>
      <w:r>
        <w:rPr>
          <w:rFonts w:hint="eastAsia" w:ascii="仿宋" w:hAnsi="宋体"/>
          <w:color w:val="000000" w:themeColor="text1"/>
          <w:sz w:val="24"/>
          <w:highlight w:val="none"/>
          <w14:textFill>
            <w14:solidFill>
              <w14:schemeClr w14:val="tx1"/>
            </w14:solidFill>
          </w14:textFill>
        </w:rPr>
        <w:t xml:space="preserve">供应商一旦获取本竞争性磋商文件并决定参加磋商，即被认为接受了本竞争性磋商文件的规定和约束，并且视为自竞争性磋商公告期限届满之日起已经知道或应当知道自身权益是否受到了损害。</w:t>
      </w:r>
      <w:r/>
    </w:p>
    <w:p>
      <w:pPr>
        <w:spacing w:line="360" w:lineRule="auto"/>
        <w:tabs>
          <w:tab w:val="left" w:pos="851" w:leader="none"/>
        </w:tabs>
        <w:rPr>
          <w:rFonts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2.竞争性磋商文件</w:t>
      </w:r>
      <w:r/>
    </w:p>
    <w:p>
      <w:pPr>
        <w:spacing w:line="360" w:lineRule="auto"/>
        <w:tabs>
          <w:tab w:val="left" w:pos="851" w:leader="none"/>
        </w:tabs>
        <w:rPr>
          <w:rFonts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2.1竞争性磋商文件有以下部分组成：</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2.1.1竞争性磋商公告</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2.1.2供应商须知</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2.1.3采购项目需求</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2.1.4评审方法及评分标准</w:t>
      </w:r>
      <w:r/>
    </w:p>
    <w:p>
      <w:pPr>
        <w:pStyle w:val="917"/>
        <w:ind w:firstLine="0"/>
        <w:rPr>
          <w:rFonts w:hint="eastAsia" w:hAnsi="宋体" w:eastAsia="宋体"/>
          <w:color w:val="000000" w:themeColor="text1"/>
          <w:sz w:val="24"/>
          <w:szCs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2.1.5</w:t>
      </w:r>
      <w:r>
        <w:rPr>
          <w:rFonts w:hint="eastAsia" w:hAnsi="宋体" w:eastAsia="宋体"/>
          <w:color w:val="000000" w:themeColor="text1"/>
          <w:sz w:val="24"/>
          <w:szCs w:val="24"/>
          <w:highlight w:val="none"/>
          <w14:textFill>
            <w14:solidFill>
              <w14:schemeClr w14:val="tx1"/>
            </w14:solidFill>
          </w14:textFill>
        </w:rPr>
        <w:t xml:space="preserve">合同主要条款</w:t>
      </w:r>
      <w:r/>
    </w:p>
    <w:p>
      <w:pPr>
        <w:pStyle w:val="917"/>
        <w:ind w:firstLine="0"/>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2.1.6附件格式</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注：请仔细检查竞争性磋商文件是否齐全，如有缺漏请立即与采购代理机构联系解决</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2.2竞争性磋商文件的澄清及修改</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eastAsia="仿宋" w:cs="宋体"/>
          <w:color w:val="000000" w:themeColor="text1"/>
          <w:sz w:val="24"/>
          <w:szCs w:val="20"/>
          <w:highlight w:val="none"/>
          <w14:textFill>
            <w14:solidFill>
              <w14:schemeClr w14:val="tx1"/>
            </w14:solidFill>
          </w14:textFill>
        </w:rPr>
        <w:t xml:space="preserve">2.2.1</w:t>
      </w:r>
      <w:r>
        <w:rPr>
          <w:rFonts w:hint="eastAsia" w:ascii="宋体" w:hAnsi="宋体" w:cs="宋体"/>
          <w:color w:val="000000" w:themeColor="text1"/>
          <w:sz w:val="24"/>
          <w:highlight w:val="none"/>
          <w14:textFill>
            <w14:solidFill>
              <w14:schemeClr w14:val="tx1"/>
            </w14:solidFill>
          </w14:textFill>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获取磋商文件的供应商。不足5日的，采购代理机构应当顺延提交首次响应文件截止时间。</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2.2.2</w:t>
      </w:r>
      <w:r>
        <w:rPr>
          <w:rFonts w:hint="eastAsia" w:ascii="宋体" w:hAnsi="宋体" w:cs="宋体"/>
          <w:color w:val="000000" w:themeColor="text1"/>
          <w:sz w:val="24"/>
          <w:szCs w:val="24"/>
          <w:highlight w:val="none"/>
          <w14:textFill>
            <w14:solidFill>
              <w14:schemeClr w14:val="tx1"/>
            </w14:solidFill>
          </w14:textFill>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2.3响应文件的提交及编制</w:t>
      </w:r>
      <w:r/>
    </w:p>
    <w:p>
      <w:pPr>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2.3.1电子响应文件要求</w:t>
      </w:r>
      <w:r/>
    </w:p>
    <w:p>
      <w:pPr>
        <w:spacing w:line="360" w:lineRule="auto"/>
        <w:tabs>
          <w:tab w:val="left" w:pos="851" w:leader="none"/>
        </w:tabs>
        <w:rPr>
          <w:rFonts w:ascii="宋体" w:hAnsi="宋体" w:cs="宋体"/>
          <w:color w:val="000000" w:themeColor="text1"/>
          <w:sz w:val="24"/>
          <w:szCs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2.3.1.1</w:t>
      </w:r>
      <w:r>
        <w:rPr>
          <w:rFonts w:hint="eastAsia" w:ascii="宋体" w:hAnsi="宋体" w:cs="宋体"/>
          <w:color w:val="000000" w:themeColor="text1"/>
          <w:sz w:val="24"/>
          <w:szCs w:val="24"/>
          <w:highlight w:val="none"/>
          <w14:textFill>
            <w14:solidFill>
              <w14:schemeClr w14:val="tx1"/>
            </w14:solidFill>
          </w14:textFill>
        </w:rPr>
        <w:t xml:space="preserve">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"https://czju.suzhou.gov.cn/zfcg/html/content/20231220161910031.shtml" </w:instrText>
      </w:r>
      <w:r>
        <w:rPr>
          <w:color w:val="000000" w:themeColor="text1"/>
          <w:highlight w:val="none"/>
          <w14:textFill>
            <w14:solidFill>
              <w14:schemeClr w14:val="tx1"/>
            </w14:solidFill>
          </w14:textFill>
        </w:rPr>
        <w:fldChar w:fldCharType="separate"/>
      </w:r>
      <w:r>
        <w:rPr>
          <w:rStyle w:val="741"/>
          <w:rFonts w:hint="eastAsia" w:ascii="宋体" w:hAnsi="宋体" w:cs="宋体"/>
          <w:color w:val="000000" w:themeColor="text1"/>
          <w:sz w:val="24"/>
          <w:szCs w:val="24"/>
          <w:highlight w:val="none"/>
          <w14:textFill>
            <w14:solidFill>
              <w14:schemeClr w14:val="tx1"/>
            </w14:solidFill>
          </w14:textFill>
        </w:rPr>
        <w:t xml:space="preserve">https</w:t>
      </w:r>
      <w:r>
        <w:rPr>
          <w:rStyle w:val="741"/>
          <w:rFonts w:hint="eastAsia" w:ascii="宋体" w:hAnsi="宋体" w:cs="宋体"/>
          <w:color w:val="000000" w:themeColor="text1"/>
          <w:sz w:val="24"/>
          <w:szCs w:val="24"/>
          <w:highlight w:val="none"/>
          <w:lang w:eastAsia="zh-CN"/>
          <w14:textFill>
            <w14:solidFill>
              <w14:schemeClr w14:val="tx1"/>
            </w14:solidFill>
          </w14:textFill>
        </w:rPr>
        <w:t xml:space="preserve">：</w:t>
      </w:r>
      <w:r>
        <w:rPr>
          <w:rStyle w:val="741"/>
          <w:rFonts w:hint="eastAsia" w:ascii="宋体" w:hAnsi="宋体" w:cs="宋体"/>
          <w:color w:val="000000" w:themeColor="text1"/>
          <w:sz w:val="24"/>
          <w:szCs w:val="24"/>
          <w:highlight w:val="none"/>
          <w14:textFill>
            <w14:solidFill>
              <w14:schemeClr w14:val="tx1"/>
            </w14:solidFill>
          </w14:textFill>
        </w:rPr>
        <w:t xml:space="preserve">//czju.suzhou.gov.cn/zfcg/html/content/20231220161910031.shtml</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tabs>
          <w:tab w:val="left" w:pos="851" w:leader="none"/>
        </w:tabs>
        <w:rPr>
          <w:rFonts w:ascii="宋体" w:hAnsi="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2.3.1.2按照《苏采云系统供应商操作手册》、采购文件要求进行制作、上传电子响应文件，响应单位无需提供纸质响应文件。</w:t>
      </w:r>
      <w:r>
        <w:rPr>
          <w:rFonts w:hint="eastAsia" w:ascii="宋体" w:hAnsi="宋体"/>
          <w:b/>
          <w:color w:val="000000" w:themeColor="text1"/>
          <w:sz w:val="24"/>
          <w:highlight w:val="none"/>
          <w14:textFill>
            <w14:solidFill>
              <w14:schemeClr w14:val="tx1"/>
            </w14:solidFill>
          </w14:textFill>
        </w:rPr>
        <w:t xml:space="preserve">电子响应文件制作完成后请</w:t>
      </w:r>
      <w:r>
        <w:rPr>
          <w:rFonts w:hint="eastAsia" w:ascii="宋体" w:hAnsi="宋体" w:cs="宋体"/>
          <w:b/>
          <w:color w:val="000000" w:themeColor="text1"/>
          <w:sz w:val="24"/>
          <w:highlight w:val="none"/>
          <w14:textFill>
            <w14:solidFill>
              <w14:schemeClr w14:val="tx1"/>
            </w14:solidFill>
          </w14:textFill>
        </w:rPr>
        <w:t xml:space="preserve">在截止时间前完成提交（上传）</w:t>
      </w:r>
      <w:r>
        <w:rPr>
          <w:rFonts w:hint="eastAsia" w:ascii="宋体" w:hAnsi="宋体"/>
          <w:b/>
          <w:color w:val="000000" w:themeColor="text1"/>
          <w:sz w:val="24"/>
          <w:highlight w:val="none"/>
          <w14:textFill>
            <w14:solidFill>
              <w14:schemeClr w14:val="tx1"/>
            </w14:solidFill>
          </w14:textFill>
        </w:rPr>
        <w:t xml:space="preserve">，否则视为放弃参加该采购项目。</w:t>
      </w:r>
      <w:r>
        <w:rPr>
          <w:rFonts w:hint="eastAsia" w:ascii="宋体" w:hAnsi="宋体"/>
          <w:color w:val="000000" w:themeColor="text1"/>
          <w:sz w:val="24"/>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spacing w:line="360" w:lineRule="auto"/>
        <w:tabs>
          <w:tab w:val="left" w:pos="851" w:leader="none"/>
        </w:tabs>
        <w:rPr>
          <w:rFonts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2.3.1.3电子响应文件材料中要求加盖公章的必须加盖响应单位电子公章。</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w:t>
      </w: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.4供应商在提交响应文件截止时间前，可以对所提交的响应文件进行补充、修改或者撤回；补充、修改的内容作为响应文件的组成部分，必须与电子响应文件保持一致。</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w:t>
      </w: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.5供应商应当按照磋商文件的要求编制响应文件，并对其提交的响应文件的真实性、合法性承担法律责任。</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w:t>
      </w: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响应文件的语言及度量衡单位。</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w:t>
      </w: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.1供应商提交的响应文件以及供应商与采购代理机构就有关磋商的所有来往通知、函件和文件均应使用</w:t>
      </w:r>
      <w:r>
        <w:rPr>
          <w:rFonts w:hint="eastAsia" w:ascii="宋体" w:hAnsi="宋体" w:cs="宋体"/>
          <w:bCs/>
          <w:color w:val="000000" w:themeColor="text1"/>
          <w:sz w:val="24"/>
          <w:highlight w:val="none"/>
          <w14:textFill>
            <w14:solidFill>
              <w14:schemeClr w14:val="tx1"/>
            </w14:solidFill>
          </w14:textFill>
        </w:rPr>
        <w:t xml:space="preserve">简体中文</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w:t>
      </w: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.2除技术性能另有规定外，响应文件所使用的度量衡单位，均须采用国家法定计量单位。</w:t>
      </w:r>
      <w:r/>
    </w:p>
    <w:p>
      <w:pPr>
        <w:spacing w:line="360" w:lineRule="auto"/>
        <w:tabs>
          <w:tab w:val="left" w:pos="5679"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2.4响应文件的组成</w:t>
      </w:r>
      <w:r>
        <w:rPr>
          <w:rFonts w:hint="eastAsia" w:ascii="宋体" w:hAnsi="宋体" w:cs="宋体"/>
          <w:b/>
          <w:bCs/>
          <w:color w:val="000000" w:themeColor="text1"/>
          <w:sz w:val="24"/>
          <w:highlight w:val="none"/>
          <w:lang w:eastAsia="zh-CN"/>
          <w14:textFill>
            <w14:solidFill>
              <w14:schemeClr w14:val="tx1"/>
            </w14:solidFill>
          </w14:textFill>
        </w:rPr>
        <w:tab/>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2.4.1封面；</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2.4.2磋商报价表；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2.4.3</w:t>
      </w:r>
      <w:r>
        <w:rPr>
          <w:rFonts w:hint="eastAsia" w:ascii="宋体" w:hAnsi="宋体" w:cs="宋体"/>
          <w:color w:val="000000" w:themeColor="text1"/>
          <w:sz w:val="24"/>
          <w:highlight w:val="none"/>
          <w14:textFill>
            <w14:solidFill>
              <w14:schemeClr w14:val="tx1"/>
            </w14:solidFill>
          </w14:textFill>
        </w:rPr>
        <w:t xml:space="preserve">磋商</w:t>
      </w:r>
      <w:r>
        <w:rPr>
          <w:rFonts w:hint="eastAsia" w:ascii="宋体" w:hAnsi="宋体" w:cs="宋体"/>
          <w:color w:val="000000" w:themeColor="text1"/>
          <w:sz w:val="24"/>
          <w:highlight w:val="none"/>
          <w:lang w:val="en-US" w:eastAsia="zh-CN"/>
          <w14:textFill>
            <w14:solidFill>
              <w14:schemeClr w14:val="tx1"/>
            </w14:solidFill>
          </w14:textFill>
        </w:rPr>
        <w:t xml:space="preserve">报价明细表（如有）；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磋商响应单位情况表</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2.4.5</w:t>
      </w:r>
      <w:r>
        <w:rPr>
          <w:rFonts w:hint="eastAsia" w:ascii="宋体" w:hAnsi="宋体" w:cs="宋体"/>
          <w:color w:val="000000" w:themeColor="text1"/>
          <w:sz w:val="24"/>
          <w:highlight w:val="none"/>
          <w14:textFill>
            <w14:solidFill>
              <w14:schemeClr w14:val="tx1"/>
            </w14:solidFill>
          </w14:textFill>
        </w:rPr>
        <w:t xml:space="preserve">响应单位与其他单位存在控股、管理关系情况表。</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14:textFill>
            <w14:solidFill>
              <w14:schemeClr w14:val="tx1"/>
            </w14:solidFill>
          </w14:textFill>
        </w:rPr>
        <w:t xml:space="preserve">资格审查响应文件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1供应商关于资格的声明函；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.2响应单位法定代表人身份证复印件；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.3响应单位法定代表人授权委托书及代理人身份证复印件（如有授权）；</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2.4.6.4</w:t>
      </w:r>
      <w:r>
        <w:rPr>
          <w:rFonts w:hint="eastAsia" w:ascii="宋体" w:hAnsi="宋体" w:cs="宋体"/>
          <w:b/>
          <w:bCs/>
          <w:color w:val="000000" w:themeColor="text1"/>
          <w:sz w:val="24"/>
          <w:highlight w:val="none"/>
          <w:lang w:val="en-US" w:eastAsia="zh-CN"/>
          <w14:textFill>
            <w14:solidFill>
              <w14:schemeClr w14:val="tx1"/>
            </w14:solidFill>
          </w14:textFill>
        </w:rPr>
        <w:t xml:space="preserve">响应单位具有有效期内的输变电工程专业承包三级及以上资质或电力工程施工总承包三级及以上；</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2.4.6.5</w:t>
      </w:r>
      <w:r>
        <w:rPr>
          <w:rFonts w:hint="eastAsia" w:ascii="宋体" w:hAnsi="宋体" w:cs="宋体"/>
          <w:b/>
          <w:bCs/>
          <w:color w:val="000000" w:themeColor="text1"/>
          <w:sz w:val="24"/>
          <w:highlight w:val="none"/>
          <w:lang w:val="en-US" w:eastAsia="zh-CN"/>
          <w14:textFill>
            <w14:solidFill>
              <w14:schemeClr w14:val="tx1"/>
            </w14:solidFill>
          </w14:textFill>
        </w:rPr>
        <w:t xml:space="preserve">具有国家能源局颁发原有效期内的电力设施许可证（老证：承装、承修、承试均须为四级及以上，或新证：根据国能发资质〔2025〕44号文换领的承装、承试、承修电力设施许可证三级及以上）；</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具有独立承担民事责任的能力</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包括法人或者其他组织的营业执照等证明文件，自然人的身份证明</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具有良好的商业信誉和健全的财务会计制度</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提供最近一期财务报表，或其他组织、自然人及成立未满一年的提供银行出具的资信证明原件扫描件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有依法缴纳税收和社会保障资金的良好记录</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提供最近一期依法缴纳税收的凭据复印件和最近一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000000" w:themeColor="text1"/>
          <w:sz w:val="24"/>
          <w:szCs w:val="20"/>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具备履行合同所必需的设备和专业技术能力的证明材料或承诺；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参加政府采购活动前三年内，在经营活动中没有重大违法记录的书面声明；</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《中小企业声明函》或《残疾人福利性单位声明函》或省级以上监狱管理局、戒毒管理局（含新疆生产建设兵团）出具的属于监狱企业的证明文件</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其他有关资格证明的文件。</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w:t>
      </w:r>
      <w:r>
        <w:rPr>
          <w:rFonts w:hint="eastAsia" w:ascii="宋体" w:hAnsi="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cs="宋体"/>
          <w:b/>
          <w:bCs/>
          <w:color w:val="000000" w:themeColor="text1"/>
          <w:sz w:val="24"/>
          <w:highlight w:val="none"/>
          <w14:textFill>
            <w14:solidFill>
              <w14:schemeClr w14:val="tx1"/>
            </w14:solidFill>
          </w14:textFill>
        </w:rPr>
        <w:t xml:space="preserve">符合性审查响应文件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.1磋商响应函；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商务、服务偏离表；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服务质量</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保障承诺等；</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2.4.7.4相关书面承诺；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其他有关符合性证明的文件。</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w:t>
      </w:r>
      <w:r>
        <w:rPr>
          <w:rFonts w:hint="eastAsia" w:ascii="宋体" w:hAnsi="宋体" w:cs="宋体"/>
          <w:b/>
          <w:bCs/>
          <w:color w:val="000000" w:themeColor="text1"/>
          <w:sz w:val="24"/>
          <w:highlight w:val="none"/>
          <w:lang w:val="en-US" w:eastAsia="zh-CN"/>
          <w14:textFill>
            <w14:solidFill>
              <w14:schemeClr w14:val="tx1"/>
            </w14:solidFill>
          </w14:textFill>
        </w:rPr>
        <w:t xml:space="preserve">8</w:t>
      </w:r>
      <w:r>
        <w:rPr>
          <w:rFonts w:hint="eastAsia" w:ascii="宋体" w:hAnsi="宋体" w:cs="宋体"/>
          <w:b/>
          <w:bCs/>
          <w:color w:val="000000" w:themeColor="text1"/>
          <w:sz w:val="24"/>
          <w:highlight w:val="none"/>
          <w14:textFill>
            <w14:solidFill>
              <w14:schemeClr w14:val="tx1"/>
            </w14:solidFill>
          </w14:textFill>
        </w:rPr>
        <w:t xml:space="preserve">综合评审响应文件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根据磋商文件要求制定本项目详细的项目实施方案、项目管理措施及后续服务承诺等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2服务期间技术力量设备情况，响应单位所投入的人员（需提供人员的配备《配备人员一览表》）（如有）；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3响应单位综合履约能力证明文件等（如有）；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4其他可以证明磋商供应商资信、资质和服务质量的证书、文件等评审所需资料（如有）。</w:t>
      </w:r>
      <w:r/>
    </w:p>
    <w:p>
      <w:pPr>
        <w:pStyle w:val="705"/>
        <w:ind w:left="0" w:firstLine="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注：（1）以上2.4.</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为资格审查要求提供的材料，是作为对供应商资格审查、质疑身份认定的依据，响应供应商必须提供并加盖电子公章。否则，磋商响应文件将被认定为不符合资格审查要求。</w:t>
      </w:r>
      <w:r/>
    </w:p>
    <w:p>
      <w:pPr>
        <w:pStyle w:val="705"/>
        <w:numPr>
          <w:ilvl w:val="0"/>
          <w:numId w:val="3"/>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以上2.4.</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color w:val="000000" w:themeColor="text1"/>
          <w:sz w:val="24"/>
          <w:szCs w:val="24"/>
          <w:highlight w:val="none"/>
          <w14:textFill>
            <w14:solidFill>
              <w14:schemeClr w14:val="tx1"/>
            </w14:solidFill>
          </w14:textFill>
        </w:rPr>
        <w:t xml:space="preserve">为符合性审查须提供的资料，响应供应商必须提供并加盖电子公章。否则，磋商响应文件将被认定为未实质性响应。</w:t>
      </w:r>
      <w:r/>
    </w:p>
    <w:p>
      <w:pPr>
        <w:pStyle w:val="705"/>
        <w:numPr>
          <w:ilvl w:val="0"/>
          <w:numId w:val="3"/>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制作电子响应文件时必须与投标文件制作软件目录一一对应，将相关资料上传至相应模块，如未按照系统中模块上传的，相关不利后果（如资格审查不通过、符合性审查不通过）由供应商自行承担。</w:t>
      </w:r>
      <w:r/>
    </w:p>
    <w:p>
      <w:pPr>
        <w:pStyle w:val="705"/>
        <w:numPr>
          <w:ilvl w:val="0"/>
          <w:numId w:val="3"/>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网络环境、网络带宽等风险因素，如因供应商自身原因造成的电子响应文件上传不成功由供应商自行承担全部责任。</w:t>
      </w:r>
      <w:r/>
    </w:p>
    <w:p>
      <w:pPr>
        <w:spacing w:line="360" w:lineRule="auto"/>
        <w:rPr>
          <w:rFonts w:hint="default" w:ascii="宋体" w:hAnsi="宋体" w:eastAsia="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磋商过程中如有问题采购代理机构工作人员会及时通过《投标供应商确认函》留存的手机号与供应商联系。请供应商确保该手机号磋商当日通信畅通，否则导致的对供应商不利的后果由供应商自行承担</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2.5磋商保证金：本项目免收磋商保证金。</w:t>
      </w:r>
      <w:r/>
    </w:p>
    <w:p>
      <w:pPr>
        <w:spacing w:line="360" w:lineRule="auto"/>
        <w:tabs>
          <w:tab w:val="left" w:pos="851" w:leader="none"/>
        </w:tabs>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3.响应文件提交</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3.1采购代理机构收到响应文件的时间不得迟于竞争性磋商公告中规定的截止时间。</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4.磋商采购程序</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4.1采购代理机构按本须知规定的时间、地点主持磋商采购活动。</w:t>
      </w:r>
      <w:r/>
    </w:p>
    <w:p>
      <w:pPr>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w:t>
      </w:r>
      <w:r>
        <w:rPr>
          <w:rFonts w:hint="eastAsia" w:ascii="宋体" w:hAnsi="宋体" w:cs="创艺简仿宋"/>
          <w:bCs/>
          <w:color w:val="000000" w:themeColor="text1"/>
          <w:sz w:val="24"/>
          <w:highlight w:val="none"/>
          <w14:textFill>
            <w14:solidFill>
              <w14:schemeClr w14:val="tx1"/>
            </w14:solidFill>
          </w14:textFill>
        </w:rPr>
        <w:t xml:space="preserve">供应商通过“苏采云”系统在线参与磋商活动；供应商应当按照《苏采云系统供应商操作手册》规定在 “苏采云”系统规定的时间内对响应文件进行解密。</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w:t>
      </w:r>
      <w:r>
        <w:rPr>
          <w:rFonts w:hint="eastAsia" w:ascii="宋体" w:hAnsi="宋体" w:cs="创艺简仿宋"/>
          <w:bCs/>
          <w:color w:val="000000" w:themeColor="text1"/>
          <w:sz w:val="24"/>
          <w:highlight w:val="none"/>
          <w14:textFill>
            <w14:solidFill>
              <w14:schemeClr w14:val="tx1"/>
            </w14:solidFill>
          </w14:textFill>
        </w:rPr>
        <w:t xml:space="preserve">在磋商响应文件网上提交截止时间止成功上传的响应文件少于三家，则本次采购失败。</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注：符合《政府采购竞争性磋商采购方式管理暂行办法》第三条第四项情形的，提交最后报价的供应商可以为2家。</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4.4由磋商小组审查供应商解密的响应文件。</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4.5</w:t>
      </w:r>
      <w:r>
        <w:rPr>
          <w:rFonts w:hint="eastAsia" w:ascii="宋体" w:hAnsi="宋体" w:cs="宋体"/>
          <w:color w:val="000000" w:themeColor="text1"/>
          <w:sz w:val="24"/>
          <w:highlight w:val="none"/>
          <w14:textFill>
            <w14:solidFill>
              <w14:schemeClr w14:val="tx1"/>
            </w14:solidFill>
          </w14:textFill>
        </w:rPr>
        <w:t xml:space="preserve">磋商小组（磋商小组由评审专家及采购人代表组成）进行资格审查、对</w:t>
      </w:r>
      <w:r>
        <w:rPr>
          <w:rFonts w:ascii="宋体" w:hAnsi="宋体" w:cs="宋体"/>
          <w:color w:val="000000" w:themeColor="text1"/>
          <w:sz w:val="24"/>
          <w:highlight w:val="none"/>
          <w14:textFill>
            <w14:solidFill>
              <w14:schemeClr w14:val="tx1"/>
            </w14:solidFill>
          </w14:textFill>
        </w:rPr>
        <w:t xml:space="preserve">供应商响应文件的有效性、完整性和响应程度</w:t>
      </w:r>
      <w:r>
        <w:rPr>
          <w:rFonts w:hint="eastAsia" w:ascii="宋体" w:hAnsi="宋体" w:cs="宋体"/>
          <w:color w:val="000000" w:themeColor="text1"/>
          <w:sz w:val="24"/>
          <w:highlight w:val="none"/>
          <w14:textFill>
            <w14:solidFill>
              <w14:schemeClr w14:val="tx1"/>
            </w14:solidFill>
          </w14:textFill>
        </w:rPr>
        <w:t xml:space="preserve">进行</w:t>
      </w:r>
      <w:r>
        <w:rPr>
          <w:rFonts w:ascii="宋体" w:hAnsi="宋体" w:cs="宋体"/>
          <w:color w:val="000000" w:themeColor="text1"/>
          <w:sz w:val="24"/>
          <w:highlight w:val="none"/>
          <w14:textFill>
            <w14:solidFill>
              <w14:schemeClr w14:val="tx1"/>
            </w14:solidFill>
          </w14:textFill>
        </w:rPr>
        <w:t xml:space="preserve">评审</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磋商小组在对响应文件的有效性、完整性和响应程度进行审查时，可以书面形式要求供应商对响应文件中含义不明确、同类问题表述不一致或者有明显文字和计算错误的内容等作出必要的澄清、说明或者更正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供应商的澄清、说明或者更正不得超出响应文件的范围或者改变响应文件的实质性内容。</w:t>
      </w:r>
      <w:r>
        <w:rPr>
          <w:rFonts w:hint="eastAsia" w:ascii="宋体" w:hAnsi="宋体" w:cs="宋体"/>
          <w:color w:val="000000" w:themeColor="text1"/>
          <w:sz w:val="24"/>
          <w:highlight w:val="none"/>
          <w14:textFill>
            <w14:solidFill>
              <w14:schemeClr w14:val="tx1"/>
            </w14:solidFill>
          </w14:textFill>
        </w:rPr>
        <w:t xml:space="preserve">磋商小组要求供应商澄清、说明或者更正响应文件应当以书面形式做出。供应商的澄清、说明或者更正应当由其单位加盖电子公章。</w:t>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注：本项目供应商的澄清、说明或者补正采用线上澄清</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4.6</w:t>
      </w:r>
      <w:r>
        <w:rPr>
          <w:rFonts w:hint="eastAsia" w:ascii="宋体" w:hAnsi="宋体"/>
          <w:color w:val="000000" w:themeColor="text1"/>
          <w:sz w:val="24"/>
          <w:highlight w:val="none"/>
          <w14:textFill>
            <w14:solidFill>
              <w14:schemeClr w14:val="tx1"/>
            </w14:solidFill>
          </w14:textFill>
        </w:rPr>
        <w:t xml:space="preserve">对于通过资格审查和符合性审查的供应商，磋商小组所有成员集中与单一供应商分别进行磋商，并给予所有参加磋商的供应商平等的磋商机会。</w:t>
      </w:r>
      <w:r>
        <w:rPr>
          <w:rFonts w:hint="eastAsia" w:ascii="宋体" w:hAnsi="宋体"/>
          <w:b/>
          <w:color w:val="000000" w:themeColor="text1"/>
          <w:sz w:val="24"/>
          <w:highlight w:val="none"/>
          <w14:textFill>
            <w14:solidFill>
              <w14:schemeClr w14:val="tx1"/>
            </w14:solidFill>
          </w14:textFill>
        </w:rPr>
        <w:t xml:space="preserve">磋商小组通过“苏采云”系统向供应商发布“磋商函”，供应商应当按照要求在“苏采云”系统提交“磋商响应函”并加盖CA电子公章。</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4.7</w:t>
      </w:r>
      <w:r>
        <w:rPr>
          <w:rFonts w:hint="eastAsia" w:ascii="宋体" w:hAnsi="宋体"/>
          <w:color w:val="000000" w:themeColor="text1"/>
          <w:sz w:val="24"/>
          <w:highlight w:val="none"/>
          <w14:textFill>
            <w14:solidFill>
              <w14:schemeClr w14:val="tx1"/>
            </w14:solidFill>
          </w14:textFill>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4.8</w:t>
      </w:r>
      <w:r>
        <w:rPr>
          <w:rFonts w:hint="eastAsia" w:ascii="宋体" w:hAnsi="宋体"/>
          <w:b/>
          <w:color w:val="000000" w:themeColor="text1"/>
          <w:sz w:val="24"/>
          <w:highlight w:val="none"/>
          <w14:textFill>
            <w14:solidFill>
              <w14:schemeClr w14:val="tx1"/>
            </w14:solidFill>
          </w14:textFill>
        </w:rPr>
        <w:t xml:space="preserve">磋商结束后，磋商小组将在“苏采云”系统向所有实质性响应的供应商发布“最后报价要求函”及最后报价格式表，要求所有实质性响应的供应商在规定时间内提交最后报价。</w:t>
      </w:r>
      <w:r/>
    </w:p>
    <w:p>
      <w:pPr>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4.9</w:t>
      </w:r>
      <w:r>
        <w:rPr>
          <w:rFonts w:hint="eastAsia" w:ascii="宋体" w:hAnsi="宋体"/>
          <w:b/>
          <w:color w:val="000000" w:themeColor="text1"/>
          <w:sz w:val="24"/>
          <w:highlight w:val="none"/>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w:t>
      </w:r>
      <w:r>
        <w:rPr>
          <w:rFonts w:hint="eastAsia" w:ascii="宋体" w:hAnsi="宋体"/>
          <w:b/>
          <w:color w:val="000000" w:themeColor="text1"/>
          <w:sz w:val="24"/>
          <w:highlight w:val="none"/>
          <w:lang w:eastAsia="zh-CN"/>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否则视为未提交最后报价（此处规定时间的计算以系统中的倒计时间为准，系统中的线上最后报价只有一次机会，提交后无法撤回，请供应商慎重提交）；已提交响应文件的供应商，在提交最后报价之前，可以根据磋商情况退出磋商，并在“苏采云”系统中提交“退出磋商函”并加盖CA电子公章。</w:t>
      </w:r>
      <w:r/>
    </w:p>
    <w:p>
      <w:pPr>
        <w:ind w:firstLine="48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909"/>
        <w:ind w:left="0" w:firstLine="0"/>
        <w:spacing w:line="360" w:lineRule="auto"/>
        <w:rPr>
          <w:rFonts w:hint="default" w:ascii="宋体" w:hAnsi="宋体" w:cs="Times New Roman"/>
          <w:b w:val="0"/>
          <w:bCs/>
          <w:color w:val="000000" w:themeColor="text1"/>
          <w:sz w:val="24"/>
          <w:szCs w:val="24"/>
          <w:highlight w:val="none"/>
          <w14:textFill>
            <w14:solidFill>
              <w14:schemeClr w14:val="tx1"/>
            </w14:solidFill>
          </w14:textFill>
        </w:rPr>
      </w:pPr>
      <w:r/>
      <w:bookmarkStart w:id="1" w:name="OLE_LINK20"/>
      <w:r>
        <w:rPr>
          <w:rFonts w:hint="eastAsia" w:ascii="宋体" w:hAnsi="宋体" w:cs="Times New Roman"/>
          <w:b w:val="0"/>
          <w:bCs/>
          <w:color w:val="000000" w:themeColor="text1"/>
          <w:sz w:val="24"/>
          <w:szCs w:val="24"/>
          <w:highlight w:val="none"/>
          <w:lang w:val="en-US" w:eastAsia="zh-CN" w:bidi="ar-SA"/>
          <w14:textFill>
            <w14:solidFill>
              <w14:schemeClr w14:val="tx1"/>
            </w14:solidFill>
          </w14:textFill>
        </w:rPr>
        <w:t xml:space="preserve">4.10异常低价响应审查</w:t>
      </w:r>
      <w:r/>
    </w:p>
    <w:p>
      <w:pPr>
        <w:pStyle w:val="909"/>
        <w:ind w:left="0" w:firstLine="0"/>
        <w:spacing w:line="360" w:lineRule="auto"/>
        <w:rPr>
          <w:rFonts w:hint="default"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lang w:val="en-US" w:eastAsia="zh-CN" w:bidi="ar-SA"/>
          <w14:textFill>
            <w14:solidFill>
              <w14:schemeClr w14:val="tx1"/>
            </w14:solidFill>
          </w14:textFill>
        </w:rPr>
        <w:t xml:space="preserve">4.10</w:t>
      </w:r>
      <w:r>
        <w:rPr>
          <w:rFonts w:hint="default" w:ascii="宋体" w:hAnsi="宋体" w:cs="Times New Roman"/>
          <w:b w:val="0"/>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b w:val="0"/>
          <w:bCs/>
          <w:color w:val="000000" w:themeColor="text1"/>
          <w:sz w:val="24"/>
          <w:szCs w:val="24"/>
          <w:highlight w:val="none"/>
          <w:lang w:val="en-US" w:eastAsia="zh-CN" w:bidi="ar-SA"/>
          <w14:textFill>
            <w14:solidFill>
              <w14:schemeClr w14:val="tx1"/>
            </w14:solidFill>
          </w14:textFill>
        </w:rPr>
        <w:t xml:space="preserve">评审过程中出现下列情形之一的，磋商小组应当启动异常低价响应审查程序：</w:t>
      </w:r>
      <w:r/>
    </w:p>
    <w:p>
      <w:pPr>
        <w:pStyle w:val="909"/>
        <w:ind w:left="0" w:firstLine="0"/>
        <w:spacing w:line="360" w:lineRule="auto"/>
        <w:rPr>
          <w:rFonts w:hint="default"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lang w:val="en-US" w:eastAsia="zh-CN" w:bidi="ar-SA"/>
          <w14:textFill>
            <w14:solidFill>
              <w14:schemeClr w14:val="tx1"/>
            </w14:solidFill>
          </w14:textFill>
        </w:rPr>
        <w:t xml:space="preserve">4.10.1.1响应报价低于采购项目预算50%的，即响应报价&lt;采购项目预算×50%；</w:t>
      </w:r>
      <w:r/>
    </w:p>
    <w:p>
      <w:pPr>
        <w:pStyle w:val="909"/>
        <w:ind w:left="0" w:firstLine="0"/>
        <w:spacing w:line="360" w:lineRule="auto"/>
        <w:rPr>
          <w:rFonts w:hint="default"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lang w:val="en-US" w:eastAsia="zh-CN" w:bidi="ar-SA"/>
          <w14:textFill>
            <w14:solidFill>
              <w14:schemeClr w14:val="tx1"/>
            </w14:solidFill>
          </w14:textFill>
        </w:rPr>
        <w:t xml:space="preserve">4.10.1.2响应报价低于采购项目最高限价45%的，即响应报价&lt;采购项目最高限价×45%；</w:t>
      </w:r>
      <w:r/>
    </w:p>
    <w:p>
      <w:pPr>
        <w:pStyle w:val="909"/>
        <w:ind w:left="0" w:firstLine="0"/>
        <w:spacing w:line="360" w:lineRule="auto"/>
        <w:rPr>
          <w:rFonts w:hint="eastAsia" w:ascii="宋体" w:hAnsi="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lang w:val="en-US" w:eastAsia="zh-CN" w:bidi="ar-SA"/>
          <w14:textFill>
            <w14:solidFill>
              <w14:schemeClr w14:val="tx1"/>
            </w14:solidFill>
          </w14:textFill>
        </w:rPr>
        <w:t xml:space="preserve">4.10.1.3</w:t>
      </w:r>
      <w:bookmarkStart w:id="2" w:name="OLE_LINK2"/>
      <w:r/>
      <w:bookmarkStart w:id="3" w:name="OLE_LINK14"/>
      <w:r/>
      <w:bookmarkStart w:id="4" w:name="OLE_LINK15"/>
      <w:r>
        <w:rPr>
          <w:rFonts w:hint="eastAsia" w:ascii="宋体" w:hAnsi="宋体" w:cs="Times New Roman"/>
          <w:b w:val="0"/>
          <w:bCs/>
          <w:color w:val="000000" w:themeColor="text1"/>
          <w:sz w:val="24"/>
          <w:szCs w:val="24"/>
          <w:highlight w:val="none"/>
          <w:lang w:val="en-US" w:eastAsia="zh-CN" w:bidi="ar-SA"/>
          <w14:textFill>
            <w14:solidFill>
              <w14:schemeClr w14:val="tx1"/>
            </w14:solidFill>
          </w14:textFill>
        </w:rPr>
        <w:t xml:space="preserve">磋商小组</w:t>
      </w:r>
      <w:bookmarkEnd w:id="2"/>
      <w:r/>
      <w:bookmarkEnd w:id="3"/>
      <w:r/>
      <w:bookmarkEnd w:id="4"/>
      <w:r>
        <w:rPr>
          <w:rFonts w:hint="eastAsia" w:ascii="宋体" w:hAnsi="宋体" w:cs="Times New Roman"/>
          <w:b w:val="0"/>
          <w:bCs/>
          <w:color w:val="000000" w:themeColor="text1"/>
          <w:sz w:val="24"/>
          <w:szCs w:val="24"/>
          <w:highlight w:val="none"/>
          <w:lang w:val="en-US" w:eastAsia="zh-CN" w:bidi="ar-SA"/>
          <w14:textFill>
            <w14:solidFill>
              <w14:schemeClr w14:val="tx1"/>
            </w14:solidFill>
          </w14:textFill>
        </w:rPr>
        <w:t xml:space="preserve">认定的供应商报价过低、有可能影响产品质量或者不能诚信履约的其他情形。</w:t>
      </w:r>
      <w:bookmarkStart w:id="5" w:name="OLE_LINK4"/>
      <w:r/>
      <w:bookmarkStart w:id="6" w:name="OLE_LINK3"/>
      <w:r/>
      <w:r/>
    </w:p>
    <w:p>
      <w:pPr>
        <w:pStyle w:val="909"/>
        <w:ind w:left="0" w:firstLine="0"/>
        <w:spacing w:line="360" w:lineRule="auto"/>
        <w:rPr>
          <w:rFonts w:hint="default" w:ascii="宋体" w:hAnsi="宋体" w:eastAsia="宋体" w:cs="Times New Roman"/>
          <w:b w:val="0"/>
          <w:bCs/>
          <w:color w:val="000000" w:themeColor="text1"/>
          <w:sz w:val="24"/>
          <w:szCs w:val="24"/>
          <w:highlight w:val="none"/>
          <w14:textFill>
            <w14:solidFill>
              <w14:schemeClr w14:val="tx1"/>
            </w14:solidFill>
          </w14:textFill>
        </w:rPr>
      </w:pPr>
      <w:r>
        <w:rPr>
          <w:rFonts w:hint="eastAsia" w:ascii="宋体" w:hAnsi="宋体" w:cs="Times New Roman"/>
          <w:b w:val="0"/>
          <w:bCs/>
          <w:color w:val="000000" w:themeColor="text1"/>
          <w:sz w:val="24"/>
          <w:szCs w:val="24"/>
          <w:highlight w:val="none"/>
          <w:lang w:val="en-US" w:eastAsia="zh-CN" w:bidi="ar-SA"/>
          <w14:textFill>
            <w14:solidFill>
              <w14:schemeClr w14:val="tx1"/>
            </w14:solidFill>
          </w14:textFill>
        </w:rPr>
        <w:t xml:space="preserve">4.10.2启动异常低价响应审查后，磋商小组应当要求相关供应商在评审现场合理的时间内，提供项目具体成本测算等与报价合理性相关的书面说明及相关证明</w:t>
      </w:r>
      <w:r>
        <w:rPr>
          <w:rFonts w:hint="eastAsia" w:ascii="宋体" w:hAnsi="宋体" w:eastAsia="宋体" w:cs="Times New Roman"/>
          <w:b w:val="0"/>
          <w:bCs/>
          <w:color w:val="000000" w:themeColor="text1"/>
          <w:sz w:val="24"/>
          <w:szCs w:val="24"/>
          <w:highlight w:val="none"/>
          <w:lang w:val="en-US" w:eastAsia="zh-CN" w:bidi="ar-SA"/>
          <w14:textFill>
            <w14:solidFill>
              <w14:schemeClr w14:val="tx1"/>
            </w14:solidFill>
          </w14:textFill>
        </w:rPr>
        <w:t xml:space="preserve">材料</w:t>
      </w:r>
      <w:bookmarkStart w:id="7" w:name="OLE_LINK9"/>
      <w:r/>
      <w:bookmarkStart w:id="8" w:name="OLE_LINK10"/>
      <w:r>
        <w:rPr>
          <w:rFonts w:hint="eastAsia" w:ascii="宋体" w:hAnsi="宋体" w:eastAsia="宋体" w:cs="Times New Roman"/>
          <w:b w:val="0"/>
          <w:bCs/>
          <w:color w:val="000000" w:themeColor="text1"/>
          <w:sz w:val="24"/>
          <w:szCs w:val="24"/>
          <w:highlight w:val="none"/>
          <w:lang w:val="en-US" w:eastAsia="zh-CN" w:bidi="ar-SA"/>
          <w14:textFill>
            <w14:solidFill>
              <w14:schemeClr w14:val="tx1"/>
            </w14:solidFill>
          </w14:textFill>
        </w:rPr>
        <w:t xml:space="preserve">，</w:t>
      </w:r>
      <w:bookmarkEnd w:id="7"/>
      <w:r/>
      <w:bookmarkEnd w:id="8"/>
      <w:r>
        <w:rPr>
          <w:rFonts w:hint="eastAsia" w:ascii="宋体" w:hAnsi="宋体" w:eastAsia="宋体" w:cs="Times New Roman"/>
          <w:b w:val="0"/>
          <w:bCs/>
          <w:color w:val="000000" w:themeColor="text1"/>
          <w:sz w:val="24"/>
          <w:szCs w:val="24"/>
          <w:highlight w:val="none"/>
          <w:lang w:val="en-US" w:eastAsia="zh-CN" w:bidi="ar-SA"/>
          <w14:textFill>
            <w14:solidFill>
              <w14:schemeClr w14:val="tx1"/>
            </w14:solidFill>
          </w14:textFill>
        </w:rPr>
        <w:t xml:space="preserve">对响应价格作出解释，由磋商小组结合同类产品在主要电商平台的价格、该行业当地</w:t>
      </w:r>
      <w:bookmarkStart w:id="9" w:name="OLE_LINK8"/>
      <w:r/>
      <w:bookmarkStart w:id="10" w:name="OLE_LINK7"/>
      <w:r>
        <w:rPr>
          <w:rFonts w:hint="eastAsia" w:ascii="宋体" w:hAnsi="宋体" w:eastAsia="宋体" w:cs="Times New Roman"/>
          <w:b w:val="0"/>
          <w:bCs/>
          <w:color w:val="000000" w:themeColor="text1"/>
          <w:sz w:val="24"/>
          <w:szCs w:val="24"/>
          <w:highlight w:val="none"/>
          <w:lang w:val="en-US" w:eastAsia="zh-CN" w:bidi="ar-SA"/>
          <w14:textFill>
            <w14:solidFill>
              <w14:schemeClr w14:val="tx1"/>
            </w14:solidFill>
          </w14:textFill>
        </w:rPr>
        <w:t xml:space="preserve">薪资</w:t>
      </w:r>
      <w:bookmarkEnd w:id="9"/>
      <w:r/>
      <w:bookmarkEnd w:id="10"/>
      <w:r>
        <w:rPr>
          <w:rFonts w:hint="eastAsia" w:ascii="宋体" w:hAnsi="宋体" w:eastAsia="宋体" w:cs="Times New Roman"/>
          <w:b w:val="0"/>
          <w:bCs/>
          <w:color w:val="000000" w:themeColor="text1"/>
          <w:sz w:val="24"/>
          <w:szCs w:val="24"/>
          <w:highlight w:val="none"/>
          <w:lang w:val="en-US" w:eastAsia="zh-CN" w:bidi="ar-SA"/>
          <w14:textFill>
            <w14:solidFill>
              <w14:schemeClr w14:val="tx1"/>
            </w14:solidFill>
          </w14:textFill>
        </w:rPr>
        <w:t xml:space="preserve">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bookmarkEnd w:id="1"/>
      <w:r/>
      <w:bookmarkEnd w:id="5"/>
      <w:r/>
      <w:bookmarkEnd w:id="6"/>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磋商小组根据磋商成交原则确定成交供应商，并将结果通知所有参加磋商的供应商。</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如磋商过程中出现本采购文件未尽事宜，由磋商小组根据政府采购有关法律、法规讨论决定。</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响应无效和终止磋商活动条款</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.1响应无效条款</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4.14.1.1</w:t>
      </w:r>
      <w:r>
        <w:rPr>
          <w:rFonts w:hint="eastAsia" w:ascii="宋体" w:hAnsi="宋体" w:cs="宋体"/>
          <w:color w:val="000000" w:themeColor="text1"/>
          <w:sz w:val="24"/>
          <w:highlight w:val="none"/>
          <w14:textFill>
            <w14:solidFill>
              <w14:schemeClr w14:val="tx1"/>
            </w14:solidFill>
          </w14:textFill>
        </w:rPr>
        <w:t xml:space="preserve">供应商不具备竞争性磋商文件中规定资格条件的；</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4.14.1.</w:t>
      </w: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响应文件</w:t>
      </w:r>
      <w:r>
        <w:rPr>
          <w:rFonts w:hint="eastAsia" w:ascii="宋体" w:hAnsi="宋体"/>
          <w:bCs/>
          <w:color w:val="000000" w:themeColor="text1"/>
          <w:sz w:val="24"/>
          <w:highlight w:val="none"/>
          <w14:textFill>
            <w14:solidFill>
              <w14:schemeClr w14:val="tx1"/>
            </w14:solidFill>
          </w14:textFill>
        </w:rPr>
        <w:t xml:space="preserve">签署不符合要求的；</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4.14.1.3</w:t>
      </w:r>
      <w:r>
        <w:rPr>
          <w:rFonts w:hint="eastAsia" w:ascii="宋体" w:hAnsi="宋体"/>
          <w:bCs/>
          <w:color w:val="000000" w:themeColor="text1"/>
          <w:sz w:val="24"/>
          <w:highlight w:val="none"/>
          <w14:textFill>
            <w14:solidFill>
              <w14:schemeClr w14:val="tx1"/>
            </w14:solidFill>
          </w14:textFill>
        </w:rPr>
        <w:t xml:space="preserve">最终报价超过采购预算或最高限价的，不能成交；</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4.14.1.4不同响应单位的响应文件制作机器码一致;</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4.14.1.5不符合法律、法规和竞争性磋商文件中规定的其他实质性要求的；</w:t>
      </w:r>
      <w:r/>
    </w:p>
    <w:p>
      <w:pPr>
        <w:spacing w:line="360" w:lineRule="auto"/>
        <w:rPr>
          <w:rFonts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4.14.1.6</w:t>
      </w:r>
      <w:r>
        <w:rPr>
          <w:rFonts w:hint="eastAsia" w:ascii="宋体" w:hAnsi="宋体" w:cs="宋体"/>
          <w:color w:val="000000" w:themeColor="text1"/>
          <w:sz w:val="24"/>
          <w:highlight w:val="none"/>
          <w14:textFill>
            <w14:solidFill>
              <w14:schemeClr w14:val="tx1"/>
            </w14:solidFill>
          </w14:textFill>
        </w:rPr>
        <w:t xml:space="preserve">其他法律、法规及本竞争性磋商文件规定的响应无效的情形。</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.2终止竞争性磋商采购活动的条款</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出现下列情形之一的，采购代理机构将终止竞争性磋商采购活动，发布项目终止公告并说明原因，重新开展采购活动：</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.2.1因情况变化，不再符合规定的竞争性磋商采购方式适用情形的；</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.2.2出现影响采购公正的违法、违规行为的；</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.2.3在采购过程中实质性响应磋商文件不满三家的。</w:t>
      </w:r>
      <w:r/>
    </w:p>
    <w:p>
      <w:pPr>
        <w:spacing w:line="360" w:lineRule="auto"/>
        <w:tabs>
          <w:tab w:val="left" w:pos="851" w:leader="none"/>
        </w:tabs>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确定成交、询问及质疑</w:t>
      </w:r>
      <w:r/>
    </w:p>
    <w:p>
      <w:pPr>
        <w:spacing w:line="360" w:lineRule="auto"/>
        <w:tabs>
          <w:tab w:val="left" w:pos="851" w:leader="none"/>
        </w:tabs>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.1确定成交供应商</w:t>
      </w:r>
      <w:r/>
    </w:p>
    <w:p>
      <w:pPr>
        <w:spacing w:line="360" w:lineRule="auto"/>
        <w:tabs>
          <w:tab w:val="left" w:pos="851" w:leader="none"/>
        </w:tabs>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.1.1采购人在收到评审报告后，从评审报告提出的成交候选供应商中，按照排序由高到低的原则确定成交供应商。</w:t>
      </w:r>
      <w:r/>
    </w:p>
    <w:p>
      <w:pPr>
        <w:spacing w:line="360" w:lineRule="auto"/>
        <w:tabs>
          <w:tab w:val="left" w:pos="851" w:leader="none"/>
        </w:tabs>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.1.2采购代理机构在成交供应商确定后2个工作日内在“江苏政府采购网”、“苏州市政府采购网”公告成交结果。</w:t>
      </w:r>
      <w:r/>
    </w:p>
    <w:p>
      <w:pPr>
        <w:spacing w:line="360" w:lineRule="auto"/>
        <w:tabs>
          <w:tab w:val="left" w:pos="851" w:leader="none"/>
        </w:tabs>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.2询问及质疑</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w:t>
      </w: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.2.1根据《政府采购质疑和投诉办法》财政部第94号令第十一条规定，提出质疑的供应商应当是参与所质疑项目采购活动的供应商。</w:t>
      </w:r>
      <w:r>
        <w:rPr>
          <w:rFonts w:hint="eastAsia" w:ascii="宋体" w:hAnsi="宋体"/>
          <w:color w:val="000000" w:themeColor="text1"/>
          <w:sz w:val="24"/>
          <w:highlight w:val="none"/>
          <w14:textFill>
            <w14:solidFill>
              <w14:schemeClr w14:val="tx1"/>
            </w14:solidFill>
          </w14:textFill>
        </w:rPr>
        <w:t xml:space="preserve">因此凡是对采购文件提出质疑的供应商，必须是依法获取采购文件，并请将符合资格条件的证明材料及网上报名的《</w:t>
      </w:r>
      <w:r>
        <w:rPr>
          <w:rFonts w:hint="eastAsia" w:ascii="宋体" w:hAnsi="宋体" w:cs="宋体"/>
          <w:color w:val="000000" w:themeColor="text1"/>
          <w:sz w:val="24"/>
          <w:szCs w:val="24"/>
          <w:highlight w:val="none"/>
          <w14:textFill>
            <w14:solidFill>
              <w14:schemeClr w14:val="tx1"/>
            </w14:solidFill>
          </w14:textFill>
        </w:rPr>
        <w:t xml:space="preserve">投标供应商确认函</w:t>
      </w:r>
      <w:r>
        <w:rPr>
          <w:rFonts w:hint="eastAsia" w:ascii="宋体" w:hAnsi="宋体"/>
          <w:color w:val="000000" w:themeColor="text1"/>
          <w:sz w:val="24"/>
          <w:highlight w:val="none"/>
          <w14:textFill>
            <w14:solidFill>
              <w14:schemeClr w14:val="tx1"/>
            </w14:solidFill>
          </w14:textFill>
        </w:rPr>
        <w:t xml:space="preserve">》与质疑函一起递交，否则不予受理</w:t>
      </w:r>
      <w:r>
        <w:rPr>
          <w:rFonts w:hint="eastAsia" w:ascii="宋体" w:hAnsi="宋体" w:cs="宋体"/>
          <w:bCs/>
          <w:color w:val="000000" w:themeColor="text1"/>
          <w:sz w:val="24"/>
          <w:highlight w:val="none"/>
          <w14:textFill>
            <w14:solidFill>
              <w14:schemeClr w14:val="tx1"/>
            </w14:solidFill>
          </w14:textFill>
        </w:rPr>
        <w:t xml:space="preserve">。</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w:t>
      </w: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.2.2本次采购文件要求供应商在法定质疑期内一次性提出针对同一采购程序环节的质疑。</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w:t>
      </w: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.2.3采购人、采购代理机构收到质疑供应商在法定质疑期内发出的质疑函，应当在收到质疑函后7个工作日内作出答复，并以书面形式通知质疑供应商和其他有关供应商</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.2.4供应商提出质疑应当提交质疑函和必要的证明材料（营业执照副本</w:t>
      </w:r>
      <w:r>
        <w:rPr>
          <w:rFonts w:hint="eastAsia" w:ascii="宋体" w:hAnsi="宋体" w:cs="宋体"/>
          <w:color w:val="000000" w:themeColor="text1"/>
          <w:sz w:val="24"/>
          <w:highlight w:val="none"/>
          <w:lang w:eastAsia="zh-CN"/>
          <w14:textFill>
            <w14:solidFill>
              <w14:schemeClr w14:val="tx1"/>
            </w14:solidFill>
          </w14:textFill>
        </w:rPr>
        <w:t xml:space="preserve">扫描件</w:t>
      </w:r>
      <w:r>
        <w:rPr>
          <w:rFonts w:hint="eastAsia" w:ascii="宋体" w:hAnsi="宋体" w:eastAsia="宋体" w:cs="宋体"/>
          <w:color w:val="000000" w:themeColor="text1"/>
          <w:sz w:val="24"/>
          <w:highlight w:val="none"/>
          <w14:textFill>
            <w14:solidFill>
              <w14:schemeClr w14:val="tx1"/>
            </w14:solidFill>
          </w14:textFill>
        </w:rPr>
        <w:t xml:space="preserve">、报名确认函等</w:t>
      </w:r>
      <w:r>
        <w:rPr>
          <w:rFonts w:hint="eastAsia" w:ascii="宋体" w:hAnsi="宋体" w:cs="宋体"/>
          <w:color w:val="000000" w:themeColor="text1"/>
          <w:sz w:val="24"/>
          <w:highlight w:val="none"/>
          <w14:textFill>
            <w14:solidFill>
              <w14:schemeClr w14:val="tx1"/>
            </w14:solidFill>
          </w14:textFill>
        </w:rPr>
        <w:t xml:space="preserve">）。质疑函应当包括下列内容：</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.2.4.1供应商的姓名或者名称、地址、邮编、联系人及联系电话；</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.2.4.2质疑项目的名称、编号；</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.2.4.3具体、明确的质疑事项和与质疑事项相关的请求；</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.2.4.4事实依据；</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.2.4.5必要的法律依据；</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.2.4.6提出质疑的日期。</w:t>
      </w:r>
      <w:r/>
    </w:p>
    <w:p>
      <w:pPr>
        <w:ind w:firstLine="480"/>
        <w:spacing w:line="360" w:lineRule="auto"/>
        <w:tabs>
          <w:tab w:val="left" w:pos="851" w:leader="none"/>
        </w:tabs>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质疑递交地点：</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rPr>
          <w:rFonts w:hint="eastAsia" w:ascii="宋体" w:hAnsi="宋体" w:cs="宋体"/>
          <w:color w:val="000000" w:themeColor="text1"/>
          <w:sz w:val="24"/>
          <w:highlight w:val="none"/>
          <w14:textFill>
            <w14:solidFill>
              <w14:schemeClr w14:val="tx1"/>
            </w14:solidFill>
          </w14:textFill>
        </w:rPr>
        <w:t xml:space="preserve">（联系地址：</w:t>
      </w:r>
      <w:r>
        <w:rPr>
          <w:rFonts w:hint="eastAsia" w:ascii="宋体" w:hAnsi="宋体" w:cs="宋体"/>
          <w:color w:val="000000" w:themeColor="text1"/>
          <w:sz w:val="24"/>
          <w:highlight w:val="none"/>
          <w:lang w:eastAsia="zh-CN"/>
          <w14:textFill>
            <w14:solidFill>
              <w14:schemeClr w14:val="tx1"/>
            </w14:solidFill>
          </w14:textFill>
        </w:rPr>
        <w:t xml:space="preserve">苏州虎丘区滨河路1388号3B 501室</w:t>
      </w:r>
      <w:r>
        <w:rPr>
          <w:rFonts w:hint="eastAsia" w:ascii="宋体" w:hAnsi="宋体" w:cs="宋体"/>
          <w:color w:val="000000" w:themeColor="text1"/>
          <w:sz w:val="24"/>
          <w:highlight w:val="none"/>
          <w14:textFill>
            <w14:solidFill>
              <w14:schemeClr w14:val="tx1"/>
            </w14:solidFill>
          </w14:textFill>
        </w:rPr>
        <w:t xml:space="preserve">；电话：</w:t>
      </w:r>
      <w:r>
        <w:rPr>
          <w:rFonts w:hint="eastAsia" w:ascii="宋体" w:hAnsi="宋体" w:cs="宋体"/>
          <w:color w:val="000000" w:themeColor="text1"/>
          <w:sz w:val="24"/>
          <w:highlight w:val="none"/>
          <w:lang w:eastAsia="zh-CN"/>
          <w14:textFill>
            <w14:solidFill>
              <w14:schemeClr w14:val="tx1"/>
            </w14:solidFill>
          </w14:textFill>
        </w:rPr>
        <w:t xml:space="preserve">0512-65201419</w:t>
      </w: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eastAsia="zh-CN"/>
          <w14:textFill>
            <w14:solidFill>
              <w14:schemeClr w14:val="tx1"/>
            </w14:solidFill>
          </w14:textFill>
        </w:rPr>
        <w:t xml:space="preserve">叶素萍</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5.成交通知书</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5.1成交通知书：确定出成交单位后，采购代理机构在法定时间内向成交单位发出成交通知书；</w:t>
      </w:r>
      <w:r>
        <w:rPr>
          <w:rFonts w:hint="eastAsia" w:ascii="宋体" w:hAnsi="宋体" w:cs="宋体"/>
          <w:b/>
          <w:color w:val="000000" w:themeColor="text1"/>
          <w:sz w:val="24"/>
          <w:highlight w:val="none"/>
          <w14:textFill>
            <w14:solidFill>
              <w14:schemeClr w14:val="tx1"/>
            </w14:solidFill>
          </w14:textFill>
        </w:rPr>
        <w:t xml:space="preserve">请成交单位在成交结果公告届满之日起30日内,使用CA证书登录“苏采云”系统及时下载成交通知书。</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成交通知书将成为合同的组成部分。</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成交通知书发出后，采购人不得违法改变成交结果，成交单位无正当理由不得放弃成交结果。</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5.4采购单位对未成交单位不承担解释未成交原因的义务。</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p>
    <w:p>
      <w:pPr>
        <w:spacing w:line="360" w:lineRule="auto"/>
        <w:tabs>
          <w:tab w:val="left" w:pos="851" w:leader="none"/>
        </w:tabs>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6.授予合同</w:t>
      </w:r>
      <w:r/>
    </w:p>
    <w:p>
      <w:pPr>
        <w:spacing w:line="360" w:lineRule="auto"/>
        <w:tabs>
          <w:tab w:val="left" w:pos="851" w:leader="none"/>
        </w:tabs>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6.1签订合同</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6.1.1采购人与成交供应商应当在成交通知书发出之日起15日内，按照磋商文件确定的合同文本以及采购标的、服务要求等事项签订政府采购合同。</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6.1.2采购人不得向成交供应商提出超出磋商文件以外的任何要求作为签订合同条件，不得与成交供应商订立背离磋商文件确定的合同文本以及服务要求等实质性内容的协议。</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6.1.3成交供应商拒绝签订政府采购合同的，采购人可以重新开展采购活动。</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6.1.4竞争性磋商文件、成交供应商的响应文件及竞争性磋商过程中有关澄清、承诺文件均应作为合同附件。</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spacing w:line="360" w:lineRule="auto"/>
        <w:tabs>
          <w:tab w:val="left" w:pos="851" w:leader="none"/>
        </w:tabs>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6.2服务的追加、减少</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6.2.1采购结束后，采购人若由于各种客观原因，必须对采购项目所牵涉的服务进行适当地减少时，在双方协商一致的前提下，可以按照竞争性磋商采购时的价格水平做相应的调减，并据此签订补充合同。</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6.2.2项目结束后，采购人若由于各种客观原因，必须对采购项目所牵涉的服务进行适当的添购时，由于须保证原有采购项目一致性或者服务配套的要求，经相关部门批准，可以继续从成交人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7.服务费</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7.1成交单位须按前附表的规定按其预算总金额计算并支付服务费，该费用应在领取成交通知书时付清。</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7.2成交单位如果未按规定缴纳服务费，支付本磋商文件公布的预算金额的2%作为违约赔偿金，并保留诉讼的权利。</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7.3缴纳代理服务费时，供应商则须提供开票信息。【注：发票开出后一律不予退换。供应商须对所提供材料信息的真实性、准确性和完整性负责，因材料信息内容的差错缺漏等而导致的后果，由供应商自行承担。】开票信息</w:t>
      </w:r>
      <w:r/>
    </w:p>
    <w:tbl>
      <w:tblPr>
        <w:tblStyle w:val="703"/>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地址</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电话</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税号</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开户行</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r>
            <w:r/>
          </w:p>
        </w:tc>
      </w:tr>
    </w:tbl>
    <w:p>
      <w:pPr>
        <w:ind w:firstLine="48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请成交单位将公司开票信息以word文档格式发送至邮箱：szsdzb@126.com。成交单位凭已缴纳代理服务费的银行回单至代理机构领取成交通知书、合同。</w:t>
      </w:r>
      <w:r/>
    </w:p>
    <w:p>
      <w:pPr>
        <w:jc w:val="center"/>
        <w:rPr>
          <w:rFonts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br w:type="page" w:clear="all"/>
      </w:r>
      <w:r>
        <w:rPr>
          <w:rFonts w:hint="eastAsia" w:eastAsia="黑体"/>
          <w:b/>
          <w:color w:val="000000" w:themeColor="text1"/>
          <w:sz w:val="32"/>
          <w:szCs w:val="32"/>
          <w:highlight w:val="none"/>
          <w14:textFill>
            <w14:solidFill>
              <w14:schemeClr w14:val="tx1"/>
            </w14:solidFill>
          </w14:textFill>
        </w:rPr>
        <w:t xml:space="preserve">三、采购需求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受苏州博物馆委托，苏州时代招投标有限公司对其</w:t>
      </w:r>
      <w:r>
        <w:rPr>
          <w:rFonts w:hint="eastAsia" w:ascii="宋体" w:hAnsi="宋体" w:cs="宋体"/>
          <w:color w:val="000000" w:themeColor="text1"/>
          <w:sz w:val="24"/>
          <w:highlight w:val="none"/>
          <w:lang w:eastAsia="zh-CN"/>
          <w14:textFill>
            <w14:solidFill>
              <w14:schemeClr w14:val="tx1"/>
            </w14:solidFill>
          </w14:textFill>
        </w:rPr>
        <w:t xml:space="preserve">2026年度苏州博物馆冷热配套和用电保障项目</w:t>
      </w:r>
      <w:r>
        <w:rPr>
          <w:rFonts w:hint="eastAsia" w:ascii="宋体" w:hAnsi="宋体"/>
          <w:color w:val="000000" w:themeColor="text1"/>
          <w:sz w:val="24"/>
          <w:highlight w:val="none"/>
          <w14:textFill>
            <w14:solidFill>
              <w14:schemeClr w14:val="tx1"/>
            </w14:solidFill>
          </w14:textFill>
        </w:rPr>
        <w:t xml:space="preserve">采购在国内组织竞争性磋商采购。欢迎符合资格条件的供应商前来报名参加磋商。</w:t>
      </w:r>
      <w:r/>
    </w:p>
    <w:p>
      <w:pPr>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t xml:space="preserve">一、磋商编号：</w:t>
      </w:r>
      <w:r>
        <w:rPr>
          <w:rFonts w:hint="eastAsia" w:ascii="宋体" w:hAnsi="宋体" w:cs="宋体"/>
          <w:color w:val="000000" w:themeColor="text1"/>
          <w:sz w:val="24"/>
          <w:highlight w:val="none"/>
          <w:lang w:eastAsia="zh-CN"/>
          <w14:textFill>
            <w14:solidFill>
              <w14:schemeClr w14:val="tx1"/>
            </w14:solidFill>
          </w14:textFill>
        </w:rPr>
        <w:t xml:space="preserve">JSZC-320500-SZSD-C2025-0071</w:t>
      </w:r>
      <w:r/>
    </w:p>
    <w:p>
      <w:pPr>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outlineLvl w:val="0"/>
      </w:pPr>
      <w:r>
        <w:rPr>
          <w:rFonts w:hint="eastAsia" w:ascii="宋体" w:hAnsi="宋体" w:eastAsia="宋体" w:cs="宋体"/>
          <w:bCs/>
          <w:color w:val="000000" w:themeColor="text1"/>
          <w:sz w:val="24"/>
          <w:highlight w:val="none"/>
          <w14:textFill>
            <w14:solidFill>
              <w14:schemeClr w14:val="tx1"/>
            </w14:solidFill>
          </w14:textFill>
        </w:rPr>
        <w:t xml:space="preserve">二、采购方式：竞争性磋商</w:t>
      </w:r>
      <w:r/>
    </w:p>
    <w:p>
      <w:pPr>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lang w:val="zh-CN"/>
          <w14:textFill>
            <w14:solidFill>
              <w14:schemeClr w14:val="tx1"/>
            </w14:solidFill>
          </w14:textFill>
        </w:rPr>
        <w:t xml:space="preserve">三、预算金额：</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壹佰叁拾万元整（￥1300000.00）</w:t>
      </w:r>
      <w:r/>
    </w:p>
    <w:p>
      <w:pPr>
        <w:pStyle w:val="891"/>
        <w:jc w:val="both"/>
        <w:keepLines w:val="0"/>
        <w:keepNext w:val="0"/>
        <w:pageBreakBefore w:val="0"/>
        <w:spacing w:line="360" w:lineRule="auto"/>
        <w:widowControl w:val="off"/>
        <w:rPr>
          <w:rFonts w:hint="eastAsia" w:ascii="宋体" w:hAnsi="宋体" w:eastAsia="宋体" w:cs="宋体"/>
          <w:color w:val="000000" w:themeColor="text1"/>
          <w:position w:val="0"/>
          <w:sz w:val="24"/>
          <w:szCs w:val="22"/>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position w:val="0"/>
          <w:sz w:val="24"/>
          <w:szCs w:val="22"/>
          <w:highlight w:val="none"/>
          <w:lang w:val="en-US" w:eastAsia="zh-CN" w:bidi="ar-SA"/>
          <w14:textFill>
            <w14:solidFill>
              <w14:schemeClr w14:val="tx1"/>
            </w14:solidFill>
          </w14:textFill>
        </w:rPr>
        <w:t xml:space="preserve"> 最高限价：</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壹佰叁拾万元整（￥1300000.00）</w:t>
      </w:r>
      <w:r/>
    </w:p>
    <w:p>
      <w:pPr>
        <w:keepLines w:val="0"/>
        <w:keepNext w:val="0"/>
        <w:pageBreakBefore w:val="0"/>
        <w:spacing w:line="360" w:lineRule="auto"/>
        <w:widowControl w:val="off"/>
        <w:tabs>
          <w:tab w:val="left" w:pos="1267"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四、采购内容及要求：</w:t>
      </w:r>
      <w:r/>
    </w:p>
    <w:p>
      <w:pPr>
        <w:spacing w:line="360" w:lineRule="auto"/>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
          <w:bCs w:val="0"/>
          <w:color w:val="000000" w:themeColor="text1"/>
          <w:sz w:val="24"/>
          <w:highlight w:val="none"/>
          <w:lang w:val="en-US" w:eastAsia="zh-CN"/>
          <w14:textFill>
            <w14:solidFill>
              <w14:schemeClr w14:val="tx1"/>
            </w14:solidFill>
          </w14:textFill>
        </w:rPr>
        <w:t xml:space="preserve">1、项目背景：</w:t>
      </w:r>
      <w:r>
        <w:rPr>
          <w:rFonts w:hint="eastAsia" w:ascii="宋体" w:hAnsi="宋体"/>
          <w:bCs/>
          <w:color w:val="000000" w:themeColor="text1"/>
          <w:sz w:val="24"/>
          <w:highlight w:val="none"/>
          <w14:textFill>
            <w14:solidFill>
              <w14:schemeClr w14:val="tx1"/>
            </w14:solidFill>
          </w14:textFill>
        </w:rPr>
        <w:t xml:space="preserve">完善博物馆（本馆及西馆）变配电系统管理，提升专业化管理水平，保障苏州博物馆（本馆及西馆）变配电系统正常运作和用电安全</w:t>
      </w:r>
      <w:r>
        <w:rPr>
          <w:rFonts w:hint="eastAsia" w:ascii="宋体" w:hAnsi="宋体"/>
          <w:bCs/>
          <w:color w:val="000000" w:themeColor="text1"/>
          <w:sz w:val="24"/>
          <w:highlight w:val="none"/>
          <w:lang w:val="en-US" w:eastAsia="zh-CN"/>
          <w14:textFill>
            <w14:solidFill>
              <w14:schemeClr w14:val="tx1"/>
            </w14:solidFill>
          </w14:textFill>
        </w:rPr>
        <w:t xml:space="preserve">。</w:t>
      </w:r>
      <w:r/>
    </w:p>
    <w:p>
      <w:pPr>
        <w:spacing w:line="360" w:lineRule="auto"/>
        <w:rPr>
          <w:rFonts w:hint="eastAsia" w:ascii="宋体" w:hAnsi="宋体" w:eastAsia="宋体" w:cs="Times New Roman"/>
          <w:bCs/>
          <w:color w:val="000000" w:themeColor="text1"/>
          <w:sz w:val="24"/>
          <w:highlight w:val="none"/>
          <w14:textFill>
            <w14:solidFill>
              <w14:schemeClr w14:val="tx1"/>
            </w14:solidFill>
          </w14:textFill>
        </w:rPr>
        <w:outlineLvl w:val="0"/>
      </w:pPr>
      <w:r>
        <w:rPr>
          <w:rFonts w:hint="eastAsia" w:ascii="宋体" w:hAnsi="宋体" w:eastAsia="宋体" w:cs="Times New Roman"/>
          <w:b/>
          <w:bCs w:val="0"/>
          <w:color w:val="000000" w:themeColor="text1"/>
          <w:sz w:val="24"/>
          <w:highlight w:val="none"/>
          <w:lang w:val="zh-CN"/>
          <w14:textFill>
            <w14:solidFill>
              <w14:schemeClr w14:val="tx1"/>
            </w14:solidFill>
          </w14:textFill>
        </w:rPr>
        <w:t xml:space="preserve">2、服务范围：</w:t>
      </w:r>
      <w:r>
        <w:rPr>
          <w:rFonts w:hint="eastAsia" w:ascii="宋体" w:hAnsi="宋体" w:eastAsia="宋体" w:cs="Times New Roman"/>
          <w:bCs/>
          <w:color w:val="000000" w:themeColor="text1"/>
          <w:sz w:val="24"/>
          <w:highlight w:val="none"/>
          <w14:textFill>
            <w14:solidFill>
              <w14:schemeClr w14:val="tx1"/>
            </w14:solidFill>
          </w14:textFill>
        </w:rPr>
        <w:t xml:space="preserve">苏州博物</w:t>
      </w:r>
      <w:r>
        <w:rPr>
          <w:rFonts w:hint="eastAsia" w:ascii="宋体" w:hAnsi="宋体" w:eastAsia="宋体" w:cs="Times New Roman"/>
          <w:bCs/>
          <w:color w:val="000000" w:themeColor="text1"/>
          <w:sz w:val="24"/>
          <w:highlight w:val="none"/>
          <w:lang w:eastAsia="zh-CN"/>
          <w14:textFill>
            <w14:solidFill>
              <w14:schemeClr w14:val="tx1"/>
            </w14:solidFill>
          </w14:textFill>
        </w:rPr>
        <w:t xml:space="preserve">馆</w:t>
      </w:r>
      <w:r>
        <w:rPr>
          <w:rFonts w:hint="eastAsia" w:ascii="宋体" w:hAnsi="宋体" w:eastAsia="宋体" w:cs="Times New Roman"/>
          <w:bCs/>
          <w:color w:val="000000" w:themeColor="text1"/>
          <w:sz w:val="24"/>
          <w:highlight w:val="none"/>
          <w14:textFill>
            <w14:solidFill>
              <w14:schemeClr w14:val="tx1"/>
            </w14:solidFill>
          </w14:textFill>
        </w:rPr>
        <w:t xml:space="preserve">本</w:t>
      </w:r>
      <w:r>
        <w:rPr>
          <w:rFonts w:hint="eastAsia" w:ascii="宋体" w:hAnsi="宋体" w:cs="Times New Roman"/>
          <w:bCs/>
          <w:color w:val="000000" w:themeColor="text1"/>
          <w:sz w:val="24"/>
          <w:highlight w:val="none"/>
          <w:lang w:eastAsia="zh-CN"/>
          <w14:textFill>
            <w14:solidFill>
              <w14:schemeClr w14:val="tx1"/>
            </w14:solidFill>
          </w14:textFill>
        </w:rPr>
        <w:t xml:space="preserve">馆</w:t>
      </w:r>
      <w:r>
        <w:rPr>
          <w:rFonts w:hint="eastAsia" w:ascii="宋体" w:hAnsi="宋体" w:eastAsia="宋体" w:cs="Times New Roman"/>
          <w:bCs/>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highlight w:val="none"/>
          <w14:textFill>
            <w14:solidFill>
              <w14:schemeClr w14:val="tx1"/>
            </w14:solidFill>
          </w14:textFill>
        </w:rPr>
        <w:t xml:space="preserve">西馆</w:t>
      </w:r>
      <w:r>
        <w:rPr>
          <w:rFonts w:hint="eastAsia" w:ascii="宋体" w:hAnsi="宋体" w:eastAsia="宋体" w:cs="Times New Roman"/>
          <w:bCs/>
          <w:color w:val="000000" w:themeColor="text1"/>
          <w:sz w:val="24"/>
          <w:highlight w:val="none"/>
          <w:lang w:eastAsia="zh-CN"/>
          <w14:textFill>
            <w14:solidFill>
              <w14:schemeClr w14:val="tx1"/>
            </w14:solidFill>
          </w14:textFill>
        </w:rPr>
        <w:t xml:space="preserve">、忠王府、民俗博物馆、王氏义庄、故宫学院、古籍馆、文物商店等地冷热配套及用电运维服务</w:t>
      </w:r>
      <w:r>
        <w:rPr>
          <w:rFonts w:hint="eastAsia" w:ascii="宋体" w:hAnsi="宋体" w:eastAsia="宋体" w:cs="Times New Roman"/>
          <w:bCs/>
          <w:color w:val="000000" w:themeColor="text1"/>
          <w:sz w:val="24"/>
          <w:highlight w:val="none"/>
          <w:lang w:val="zh-CN"/>
          <w14:textFill>
            <w14:solidFill>
              <w14:schemeClr w14:val="tx1"/>
            </w14:solidFill>
          </w14:textFill>
        </w:rPr>
        <w:t xml:space="preserve">。</w:t>
      </w:r>
      <w:r/>
    </w:p>
    <w:p>
      <w:pPr>
        <w:spacing w:line="360" w:lineRule="auto"/>
        <w:widowControl/>
        <w:rPr>
          <w:rFonts w:hint="eastAsia" w:ascii="宋体" w:hAnsi="宋体" w:eastAsia="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3.1服务内容：</w:t>
      </w:r>
      <w:r/>
    </w:p>
    <w:p>
      <w:pPr>
        <w:spacing w:line="360" w:lineRule="auto"/>
        <w:widowControl/>
        <w:rPr>
          <w:rFonts w:hint="eastAsia" w:ascii="宋体" w:hAnsi="宋体" w:eastAsia="宋体"/>
          <w:bCs/>
          <w:color w:val="000000" w:themeColor="text1"/>
          <w:sz w:val="24"/>
          <w:highlight w:val="none"/>
          <w14:textFill>
            <w14:solidFill>
              <w14:schemeClr w14:val="tx1"/>
            </w14:solidFill>
          </w14:textFill>
        </w:rPr>
        <w:outlineLvl w:val="0"/>
      </w:pPr>
      <w:r>
        <w:rPr>
          <w:rFonts w:hint="eastAsia" w:ascii="宋体" w:hAnsi="宋体" w:eastAsia="宋体"/>
          <w:bCs/>
          <w:color w:val="000000" w:themeColor="text1"/>
          <w:sz w:val="24"/>
          <w:highlight w:val="none"/>
          <w:lang w:val="en-US" w:eastAsia="zh-CN"/>
          <w14:textFill>
            <w14:solidFill>
              <w14:schemeClr w14:val="tx1"/>
            </w14:solidFill>
          </w14:textFill>
        </w:rPr>
        <w:t xml:space="preserve">3.1.1</w:t>
      </w:r>
      <w:r>
        <w:rPr>
          <w:rFonts w:hint="eastAsia" w:ascii="宋体" w:hAnsi="宋体" w:eastAsia="宋体"/>
          <w:bCs/>
          <w:color w:val="000000" w:themeColor="text1"/>
          <w:sz w:val="24"/>
          <w:highlight w:val="none"/>
          <w14:textFill>
            <w14:solidFill>
              <w14:schemeClr w14:val="tx1"/>
            </w14:solidFill>
          </w14:textFill>
        </w:rPr>
        <w:t xml:space="preserve">苏州博物馆（本</w:t>
      </w:r>
      <w:r>
        <w:rPr>
          <w:rFonts w:hint="eastAsia" w:ascii="宋体" w:hAnsi="宋体" w:eastAsia="宋体"/>
          <w:bCs/>
          <w:color w:val="000000" w:themeColor="text1"/>
          <w:sz w:val="24"/>
          <w:highlight w:val="none"/>
          <w:lang w:eastAsia="zh-CN"/>
          <w14:textFill>
            <w14:solidFill>
              <w14:schemeClr w14:val="tx1"/>
            </w14:solidFill>
          </w14:textFill>
        </w:rPr>
        <w:t xml:space="preserve">馆</w:t>
      </w:r>
      <w:r>
        <w:rPr>
          <w:rFonts w:hint="eastAsia" w:ascii="宋体" w:hAnsi="宋体" w:eastAsia="宋体"/>
          <w:bCs/>
          <w:color w:val="000000" w:themeColor="text1"/>
          <w:sz w:val="24"/>
          <w:highlight w:val="none"/>
          <w14:textFill>
            <w14:solidFill>
              <w14:schemeClr w14:val="tx1"/>
            </w14:solidFill>
          </w14:textFill>
        </w:rPr>
        <w:t xml:space="preserve">及西馆）变配电房7×24小时运行</w:t>
      </w:r>
      <w:r>
        <w:rPr>
          <w:rFonts w:hint="eastAsia" w:ascii="宋体" w:hAnsi="宋体" w:eastAsia="宋体"/>
          <w:bCs/>
          <w:color w:val="000000" w:themeColor="text1"/>
          <w:sz w:val="24"/>
          <w:highlight w:val="none"/>
          <w:lang w:eastAsia="zh-CN"/>
          <w14:textFill>
            <w14:solidFill>
              <w14:schemeClr w14:val="tx1"/>
            </w14:solidFill>
          </w14:textFill>
        </w:rPr>
        <w:t xml:space="preserve">管理</w:t>
      </w:r>
      <w:r>
        <w:rPr>
          <w:rFonts w:hint="eastAsia" w:ascii="宋体" w:hAnsi="宋体" w:eastAsia="宋体"/>
          <w:bCs/>
          <w:color w:val="000000" w:themeColor="text1"/>
          <w:sz w:val="24"/>
          <w:highlight w:val="none"/>
          <w14:textFill>
            <w14:solidFill>
              <w14:schemeClr w14:val="tx1"/>
            </w14:solidFill>
          </w14:textFill>
        </w:rPr>
        <w:t xml:space="preserve">；</w:t>
      </w:r>
      <w:r>
        <w:rPr>
          <w:rFonts w:hint="eastAsia" w:ascii="宋体" w:hAnsi="宋体" w:eastAsia="宋体"/>
          <w:bCs/>
          <w:color w:val="000000" w:themeColor="text1"/>
          <w:sz w:val="24"/>
          <w:highlight w:val="none"/>
          <w:lang w:eastAsia="zh-CN"/>
          <w14:textFill>
            <w14:solidFill>
              <w14:schemeClr w14:val="tx1"/>
            </w14:solidFill>
          </w14:textFill>
        </w:rPr>
        <w:t xml:space="preserve">操作人员必须具有高压电工证及相应的专业资格【</w:t>
      </w:r>
      <w:r>
        <w:rPr>
          <w:rFonts w:hint="eastAsia" w:ascii="宋体" w:hAnsi="宋体" w:eastAsia="宋体"/>
          <w:b/>
          <w:bCs w:val="0"/>
          <w:color w:val="000000" w:themeColor="text1"/>
          <w:sz w:val="24"/>
          <w:highlight w:val="none"/>
          <w:lang w:eastAsia="zh-CN"/>
          <w14:textFill>
            <w14:solidFill>
              <w14:schemeClr w14:val="tx1"/>
            </w14:solidFill>
          </w14:textFill>
        </w:rPr>
        <w:t xml:space="preserve">响应文件中需提供书面承诺加盖公章，否则作未实质性响应处理</w:t>
      </w:r>
      <w:r>
        <w:rPr>
          <w:rFonts w:hint="eastAsia" w:ascii="宋体" w:hAnsi="宋体" w:eastAsia="宋体"/>
          <w:bCs/>
          <w:color w:val="000000" w:themeColor="text1"/>
          <w:sz w:val="24"/>
          <w:highlight w:val="none"/>
          <w:lang w:eastAsia="zh-CN"/>
          <w14:textFill>
            <w14:solidFill>
              <w14:schemeClr w14:val="tx1"/>
            </w14:solidFill>
          </w14:textFill>
        </w:rPr>
        <w:t xml:space="preserve">】。</w:t>
      </w:r>
      <w:r/>
    </w:p>
    <w:p>
      <w:pPr>
        <w:spacing w:line="360" w:lineRule="auto"/>
        <w:widowControl/>
        <w:rPr>
          <w:rFonts w:hint="eastAsia" w:ascii="宋体" w:hAnsi="宋体" w:eastAsia="宋体"/>
          <w:bCs/>
          <w:color w:val="000000" w:themeColor="text1"/>
          <w:sz w:val="24"/>
          <w:highlight w:val="none"/>
          <w14:textFill>
            <w14:solidFill>
              <w14:schemeClr w14:val="tx1"/>
            </w14:solidFill>
          </w14:textFill>
        </w:rPr>
        <w:outlineLvl w:val="0"/>
      </w:pPr>
      <w:r>
        <w:rPr>
          <w:rFonts w:hint="eastAsia" w:ascii="宋体" w:hAnsi="宋体" w:eastAsia="宋体"/>
          <w:bCs/>
          <w:color w:val="000000" w:themeColor="text1"/>
          <w:sz w:val="24"/>
          <w:highlight w:val="none"/>
          <w:lang w:val="en-US" w:eastAsia="zh-CN"/>
          <w14:textFill>
            <w14:solidFill>
              <w14:schemeClr w14:val="tx1"/>
            </w14:solidFill>
          </w14:textFill>
        </w:rPr>
        <w:t xml:space="preserve">3.1.2</w:t>
      </w:r>
      <w:r>
        <w:rPr>
          <w:rFonts w:hint="eastAsia" w:ascii="宋体" w:hAnsi="宋体" w:eastAsia="宋体"/>
          <w:bCs/>
          <w:color w:val="000000" w:themeColor="text1"/>
          <w:sz w:val="24"/>
          <w:highlight w:val="none"/>
          <w14:textFill>
            <w14:solidFill>
              <w14:schemeClr w14:val="tx1"/>
            </w14:solidFill>
          </w14:textFill>
        </w:rPr>
        <w:t xml:space="preserve">苏州博物馆（本</w:t>
      </w:r>
      <w:r>
        <w:rPr>
          <w:rFonts w:hint="eastAsia" w:ascii="宋体" w:hAnsi="宋体" w:eastAsia="宋体"/>
          <w:bCs/>
          <w:color w:val="000000" w:themeColor="text1"/>
          <w:sz w:val="24"/>
          <w:highlight w:val="none"/>
          <w:lang w:eastAsia="zh-CN"/>
          <w14:textFill>
            <w14:solidFill>
              <w14:schemeClr w14:val="tx1"/>
            </w14:solidFill>
          </w14:textFill>
        </w:rPr>
        <w:t xml:space="preserve">馆</w:t>
      </w:r>
      <w:r>
        <w:rPr>
          <w:rFonts w:hint="eastAsia" w:ascii="宋体" w:hAnsi="宋体" w:eastAsia="宋体"/>
          <w:bCs/>
          <w:color w:val="000000" w:themeColor="text1"/>
          <w:sz w:val="24"/>
          <w:highlight w:val="none"/>
          <w14:textFill>
            <w14:solidFill>
              <w14:schemeClr w14:val="tx1"/>
            </w14:solidFill>
          </w14:textFill>
        </w:rPr>
        <w:t xml:space="preserve">及西馆）设备巡视和问题记录；</w:t>
      </w:r>
      <w:r/>
    </w:p>
    <w:p>
      <w:pPr>
        <w:spacing w:line="360" w:lineRule="auto"/>
        <w:widowControl/>
        <w:rPr>
          <w:rFonts w:hint="eastAsia" w:ascii="宋体" w:hAnsi="宋体" w:eastAsia="宋体"/>
          <w:bCs/>
          <w:color w:val="000000" w:themeColor="text1"/>
          <w:sz w:val="24"/>
          <w:highlight w:val="none"/>
          <w14:textFill>
            <w14:solidFill>
              <w14:schemeClr w14:val="tx1"/>
            </w14:solidFill>
          </w14:textFill>
        </w:rPr>
        <w:outlineLvl w:val="0"/>
      </w:pPr>
      <w:r>
        <w:rPr>
          <w:rFonts w:hint="eastAsia" w:ascii="宋体" w:hAnsi="宋体" w:eastAsia="宋体"/>
          <w:bCs/>
          <w:color w:val="000000" w:themeColor="text1"/>
          <w:sz w:val="24"/>
          <w:highlight w:val="none"/>
          <w:lang w:val="en-US" w:eastAsia="zh-CN"/>
          <w14:textFill>
            <w14:solidFill>
              <w14:schemeClr w14:val="tx1"/>
            </w14:solidFill>
          </w14:textFill>
        </w:rPr>
        <w:t xml:space="preserve">3.1.3</w:t>
      </w:r>
      <w:r>
        <w:rPr>
          <w:rFonts w:hint="eastAsia" w:ascii="宋体" w:hAnsi="宋体" w:eastAsia="宋体"/>
          <w:bCs/>
          <w:color w:val="000000" w:themeColor="text1"/>
          <w:sz w:val="24"/>
          <w:highlight w:val="none"/>
          <w14:textFill>
            <w14:solidFill>
              <w14:schemeClr w14:val="tx1"/>
            </w14:solidFill>
          </w14:textFill>
        </w:rPr>
        <w:t xml:space="preserve">苏州博物馆（本</w:t>
      </w:r>
      <w:r>
        <w:rPr>
          <w:rFonts w:hint="eastAsia" w:ascii="宋体" w:hAnsi="宋体" w:eastAsia="宋体"/>
          <w:bCs/>
          <w:color w:val="000000" w:themeColor="text1"/>
          <w:sz w:val="24"/>
          <w:highlight w:val="none"/>
          <w:lang w:eastAsia="zh-CN"/>
          <w14:textFill>
            <w14:solidFill>
              <w14:schemeClr w14:val="tx1"/>
            </w14:solidFill>
          </w14:textFill>
        </w:rPr>
        <w:t xml:space="preserve">馆</w:t>
      </w:r>
      <w:r>
        <w:rPr>
          <w:rFonts w:hint="eastAsia" w:ascii="宋体" w:hAnsi="宋体" w:eastAsia="宋体"/>
          <w:bCs/>
          <w:color w:val="000000" w:themeColor="text1"/>
          <w:sz w:val="24"/>
          <w:highlight w:val="none"/>
          <w14:textFill>
            <w14:solidFill>
              <w14:schemeClr w14:val="tx1"/>
            </w14:solidFill>
          </w14:textFill>
        </w:rPr>
        <w:t xml:space="preserve">及西馆）变配电房系统运行故障判断和现场应急处理；</w:t>
      </w:r>
      <w:r/>
    </w:p>
    <w:p>
      <w:pPr>
        <w:spacing w:line="360" w:lineRule="auto"/>
        <w:widowControl/>
        <w:rPr>
          <w:rFonts w:hint="eastAsia" w:ascii="宋体" w:hAnsi="宋体" w:eastAsia="宋体" w:cs="Times New Roman"/>
          <w:bCs/>
          <w:color w:val="000000" w:themeColor="text1"/>
          <w:sz w:val="24"/>
          <w:highlight w:val="none"/>
          <w14:textFill>
            <w14:solidFill>
              <w14:schemeClr w14:val="tx1"/>
            </w14:solidFill>
          </w14:textFill>
        </w:rPr>
        <w:outlineLvl w:val="0"/>
      </w:pPr>
      <w:r>
        <w:rPr>
          <w:rFonts w:hint="eastAsia" w:ascii="宋体" w:hAnsi="宋体" w:eastAsia="宋体"/>
          <w:bCs/>
          <w:color w:val="000000" w:themeColor="text1"/>
          <w:sz w:val="24"/>
          <w:highlight w:val="none"/>
          <w:lang w:val="en-US" w:eastAsia="zh-CN"/>
          <w14:textFill>
            <w14:solidFill>
              <w14:schemeClr w14:val="tx1"/>
            </w14:solidFill>
          </w14:textFill>
        </w:rPr>
        <w:t xml:space="preserve">3.1.4</w:t>
      </w:r>
      <w:r>
        <w:rPr>
          <w:rFonts w:hint="eastAsia" w:ascii="宋体" w:hAnsi="宋体" w:eastAsia="宋体"/>
          <w:bCs/>
          <w:color w:val="000000" w:themeColor="text1"/>
          <w:sz w:val="24"/>
          <w:highlight w:val="none"/>
          <w14:textFill>
            <w14:solidFill>
              <w14:schemeClr w14:val="tx1"/>
            </w14:solidFill>
          </w14:textFill>
        </w:rPr>
        <w:t xml:space="preserve">苏州博物馆（本</w:t>
      </w:r>
      <w:r>
        <w:rPr>
          <w:rFonts w:hint="eastAsia" w:ascii="宋体" w:hAnsi="宋体" w:eastAsia="宋体"/>
          <w:bCs/>
          <w:color w:val="000000" w:themeColor="text1"/>
          <w:sz w:val="24"/>
          <w:highlight w:val="none"/>
          <w:lang w:eastAsia="zh-CN"/>
          <w14:textFill>
            <w14:solidFill>
              <w14:schemeClr w14:val="tx1"/>
            </w14:solidFill>
          </w14:textFill>
        </w:rPr>
        <w:t xml:space="preserve">馆</w:t>
      </w:r>
      <w:r>
        <w:rPr>
          <w:rFonts w:hint="eastAsia" w:ascii="宋体" w:hAnsi="宋体" w:eastAsia="宋体"/>
          <w:bCs/>
          <w:color w:val="000000" w:themeColor="text1"/>
          <w:sz w:val="24"/>
          <w:highlight w:val="none"/>
          <w14:textFill>
            <w14:solidFill>
              <w14:schemeClr w14:val="tx1"/>
            </w14:solidFill>
          </w14:textFill>
        </w:rPr>
        <w:t xml:space="preserve">及西馆）变配电房系统设备缺陷消除和</w:t>
      </w:r>
      <w:r>
        <w:rPr>
          <w:rFonts w:hint="eastAsia" w:ascii="仿宋" w:hAnsi="仿宋" w:eastAsia="仿宋"/>
          <w:color w:val="000000" w:themeColor="text1"/>
          <w:sz w:val="28"/>
          <w:szCs w:val="28"/>
          <w:highlight w:val="none"/>
          <w14:textFill>
            <w14:solidFill>
              <w14:schemeClr w14:val="tx1"/>
            </w14:solidFill>
          </w14:textFill>
        </w:rPr>
        <w:t xml:space="preserve">和</w:t>
      </w:r>
      <w:r>
        <w:rPr>
          <w:rFonts w:hint="eastAsia" w:ascii="宋体" w:hAnsi="宋体" w:eastAsia="宋体" w:cs="Times New Roman"/>
          <w:bCs/>
          <w:color w:val="000000" w:themeColor="text1"/>
          <w:sz w:val="24"/>
          <w:highlight w:val="none"/>
          <w14:textFill>
            <w14:solidFill>
              <w14:schemeClr w14:val="tx1"/>
            </w14:solidFill>
          </w14:textFill>
        </w:rPr>
        <w:t xml:space="preserve">故障抢修中的</w:t>
      </w:r>
      <w:r>
        <w:rPr>
          <w:rFonts w:hint="eastAsia" w:ascii="宋体" w:hAnsi="宋体" w:eastAsia="宋体" w:cs="Times New Roman"/>
          <w:bCs/>
          <w:color w:val="000000" w:themeColor="text1"/>
          <w:sz w:val="24"/>
          <w:highlight w:val="none"/>
          <w:lang w:eastAsia="zh-CN"/>
          <w14:textFill>
            <w14:solidFill>
              <w14:schemeClr w14:val="tx1"/>
            </w14:solidFill>
          </w14:textFill>
        </w:rPr>
        <w:t xml:space="preserve">服务</w:t>
      </w:r>
      <w:r>
        <w:rPr>
          <w:rFonts w:hint="eastAsia" w:ascii="宋体" w:hAnsi="宋体" w:eastAsia="宋体" w:cs="Times New Roman"/>
          <w:bCs/>
          <w:color w:val="000000" w:themeColor="text1"/>
          <w:sz w:val="24"/>
          <w:highlight w:val="none"/>
          <w14:textFill>
            <w14:solidFill>
              <w14:schemeClr w14:val="tx1"/>
            </w14:solidFill>
          </w14:textFill>
        </w:rPr>
        <w:t xml:space="preserve">配合工作；</w:t>
      </w:r>
      <w:r/>
    </w:p>
    <w:p>
      <w:pPr>
        <w:spacing w:line="360" w:lineRule="auto"/>
        <w:widowControl/>
        <w:rPr>
          <w:rFonts w:hint="eastAsia" w:ascii="宋体" w:hAnsi="宋体" w:eastAsia="宋体"/>
          <w:bCs/>
          <w:color w:val="000000" w:themeColor="text1"/>
          <w:sz w:val="24"/>
          <w:highlight w:val="none"/>
          <w14:textFill>
            <w14:solidFill>
              <w14:schemeClr w14:val="tx1"/>
            </w14:solidFill>
          </w14:textFill>
        </w:rPr>
        <w:outlineLvl w:val="0"/>
      </w:pPr>
      <w:r>
        <w:rPr>
          <w:rFonts w:hint="eastAsia" w:ascii="宋体" w:hAnsi="宋体" w:eastAsia="宋体"/>
          <w:bCs/>
          <w:color w:val="000000" w:themeColor="text1"/>
          <w:sz w:val="24"/>
          <w:highlight w:val="none"/>
          <w:lang w:val="en-US" w:eastAsia="zh-CN"/>
          <w14:textFill>
            <w14:solidFill>
              <w14:schemeClr w14:val="tx1"/>
            </w14:solidFill>
          </w14:textFill>
        </w:rPr>
        <w:t xml:space="preserve">3.1.5</w:t>
      </w:r>
      <w:r>
        <w:rPr>
          <w:rFonts w:hint="eastAsia" w:ascii="宋体" w:hAnsi="宋体" w:eastAsia="宋体"/>
          <w:bCs/>
          <w:color w:val="000000" w:themeColor="text1"/>
          <w:sz w:val="24"/>
          <w:highlight w:val="none"/>
          <w14:textFill>
            <w14:solidFill>
              <w14:schemeClr w14:val="tx1"/>
            </w14:solidFill>
          </w14:textFill>
        </w:rPr>
        <w:t xml:space="preserve">苏州博物馆</w:t>
      </w:r>
      <w:r>
        <w:rPr>
          <w:rFonts w:hint="eastAsia" w:ascii="宋体" w:hAnsi="宋体" w:eastAsia="宋体" w:cs="Times New Roman"/>
          <w:bCs/>
          <w:color w:val="000000" w:themeColor="text1"/>
          <w:sz w:val="24"/>
          <w:highlight w:val="none"/>
          <w14:textFill>
            <w14:solidFill>
              <w14:schemeClr w14:val="tx1"/>
            </w14:solidFill>
          </w14:textFill>
        </w:rPr>
        <w:t xml:space="preserve">（</w:t>
      </w:r>
      <w:r>
        <w:rPr>
          <w:rFonts w:hint="eastAsia" w:ascii="宋体" w:hAnsi="宋体" w:eastAsia="宋体" w:cs="Times New Roman"/>
          <w:bCs/>
          <w:color w:val="000000" w:themeColor="text1"/>
          <w:sz w:val="24"/>
          <w:highlight w:val="none"/>
          <w:lang w:eastAsia="zh-CN"/>
          <w14:textFill>
            <w14:solidFill>
              <w14:schemeClr w14:val="tx1"/>
            </w14:solidFill>
          </w14:textFill>
        </w:rPr>
        <w:t xml:space="preserve">本馆、西馆、忠王府、民俗博物馆、王氏义庄、故宫学院、古籍馆、文物商店</w:t>
      </w:r>
      <w:r>
        <w:rPr>
          <w:rFonts w:hint="eastAsia" w:ascii="宋体" w:hAnsi="宋体" w:eastAsia="宋体" w:cs="Times New Roman"/>
          <w:bCs/>
          <w:color w:val="000000" w:themeColor="text1"/>
          <w:sz w:val="24"/>
          <w:highlight w:val="none"/>
          <w14:textFill>
            <w14:solidFill>
              <w14:schemeClr w14:val="tx1"/>
            </w14:solidFill>
          </w14:textFill>
        </w:rPr>
        <w:t xml:space="preserve">）</w:t>
      </w:r>
      <w:r>
        <w:rPr>
          <w:rFonts w:hint="eastAsia" w:ascii="宋体" w:hAnsi="宋体" w:eastAsia="宋体"/>
          <w:bCs/>
          <w:color w:val="000000" w:themeColor="text1"/>
          <w:sz w:val="24"/>
          <w:highlight w:val="none"/>
          <w14:textFill>
            <w14:solidFill>
              <w14:schemeClr w14:val="tx1"/>
            </w14:solidFill>
          </w14:textFill>
        </w:rPr>
        <w:t xml:space="preserve">低压用电维修；</w:t>
      </w:r>
      <w:r>
        <w:rPr>
          <w:rFonts w:hint="eastAsia" w:ascii="宋体" w:hAnsi="宋体" w:eastAsia="宋体"/>
          <w:bCs/>
          <w:color w:val="000000" w:themeColor="text1"/>
          <w:sz w:val="24"/>
          <w:highlight w:val="none"/>
          <w:lang w:eastAsia="zh-CN"/>
          <w14:textFill>
            <w14:solidFill>
              <w14:schemeClr w14:val="tx1"/>
            </w14:solidFill>
          </w14:textFill>
        </w:rPr>
        <w:t xml:space="preserve">操作人员必须具有低压电工证及相应的专业资格【</w:t>
      </w:r>
      <w:r>
        <w:rPr>
          <w:rFonts w:hint="eastAsia" w:ascii="宋体" w:hAnsi="宋体" w:eastAsia="宋体"/>
          <w:b/>
          <w:bCs w:val="0"/>
          <w:color w:val="000000" w:themeColor="text1"/>
          <w:sz w:val="24"/>
          <w:highlight w:val="none"/>
          <w:lang w:eastAsia="zh-CN"/>
          <w14:textFill>
            <w14:solidFill>
              <w14:schemeClr w14:val="tx1"/>
            </w14:solidFill>
          </w14:textFill>
        </w:rPr>
        <w:t xml:space="preserve">响应文件中需提供书面承诺加盖公章，否则作未实质性响应处理</w:t>
      </w:r>
      <w:r>
        <w:rPr>
          <w:rFonts w:hint="eastAsia" w:ascii="宋体" w:hAnsi="宋体" w:eastAsia="宋体"/>
          <w:bCs/>
          <w:color w:val="000000" w:themeColor="text1"/>
          <w:sz w:val="24"/>
          <w:highlight w:val="none"/>
          <w:lang w:eastAsia="zh-CN"/>
          <w14:textFill>
            <w14:solidFill>
              <w14:schemeClr w14:val="tx1"/>
            </w14:solidFill>
          </w14:textFill>
        </w:rPr>
        <w:t xml:space="preserve">】。</w:t>
      </w:r>
      <w:r/>
    </w:p>
    <w:p>
      <w:pPr>
        <w:spacing w:line="360" w:lineRule="auto"/>
        <w:widowControl/>
        <w:rPr>
          <w:rFonts w:hint="eastAsia" w:ascii="宋体" w:hAnsi="宋体" w:eastAsia="宋体"/>
          <w:bCs/>
          <w:color w:val="000000" w:themeColor="text1"/>
          <w:sz w:val="24"/>
          <w:highlight w:val="none"/>
          <w14:textFill>
            <w14:solidFill>
              <w14:schemeClr w14:val="tx1"/>
            </w14:solidFill>
          </w14:textFill>
        </w:rPr>
        <w:outlineLvl w:val="0"/>
      </w:pPr>
      <w:r>
        <w:rPr>
          <w:rFonts w:hint="eastAsia" w:ascii="宋体" w:hAnsi="宋体" w:eastAsia="宋体"/>
          <w:bCs/>
          <w:color w:val="000000" w:themeColor="text1"/>
          <w:sz w:val="24"/>
          <w:highlight w:val="none"/>
          <w:lang w:val="en-US" w:eastAsia="zh-CN"/>
          <w14:textFill>
            <w14:solidFill>
              <w14:schemeClr w14:val="tx1"/>
            </w14:solidFill>
          </w14:textFill>
        </w:rPr>
        <w:t xml:space="preserve">3.1.6</w:t>
      </w:r>
      <w:r>
        <w:rPr>
          <w:rFonts w:hint="eastAsia" w:ascii="宋体" w:hAnsi="宋体" w:eastAsia="宋体"/>
          <w:bCs/>
          <w:color w:val="000000" w:themeColor="text1"/>
          <w:sz w:val="24"/>
          <w:highlight w:val="none"/>
          <w14:textFill>
            <w14:solidFill>
              <w14:schemeClr w14:val="tx1"/>
            </w14:solidFill>
          </w14:textFill>
        </w:rPr>
        <w:t xml:space="preserve">配合苏州博物馆（本</w:t>
      </w:r>
      <w:r>
        <w:rPr>
          <w:rFonts w:hint="eastAsia" w:ascii="宋体" w:hAnsi="宋体" w:eastAsia="宋体"/>
          <w:bCs/>
          <w:color w:val="000000" w:themeColor="text1"/>
          <w:sz w:val="24"/>
          <w:highlight w:val="none"/>
          <w:lang w:eastAsia="zh-CN"/>
          <w14:textFill>
            <w14:solidFill>
              <w14:schemeClr w14:val="tx1"/>
            </w14:solidFill>
          </w14:textFill>
        </w:rPr>
        <w:t xml:space="preserve">馆</w:t>
      </w:r>
      <w:r>
        <w:rPr>
          <w:rFonts w:hint="eastAsia" w:ascii="宋体" w:hAnsi="宋体" w:eastAsia="宋体"/>
          <w:bCs/>
          <w:color w:val="000000" w:themeColor="text1"/>
          <w:sz w:val="24"/>
          <w:highlight w:val="none"/>
          <w14:textFill>
            <w14:solidFill>
              <w14:schemeClr w14:val="tx1"/>
            </w14:solidFill>
          </w14:textFill>
        </w:rPr>
        <w:t xml:space="preserve">及西馆）完成夜间公共区域及展厅灯光巡视；</w:t>
      </w:r>
      <w:r/>
    </w:p>
    <w:p>
      <w:pPr>
        <w:spacing w:line="360" w:lineRule="auto"/>
        <w:widowControl/>
        <w:rPr>
          <w:rFonts w:hint="eastAsia" w:ascii="宋体" w:hAnsi="宋体" w:eastAsia="宋体"/>
          <w:bCs/>
          <w:color w:val="000000" w:themeColor="text1"/>
          <w:sz w:val="24"/>
          <w:highlight w:val="none"/>
          <w14:textFill>
            <w14:solidFill>
              <w14:schemeClr w14:val="tx1"/>
            </w14:solidFill>
          </w14:textFill>
        </w:rPr>
        <w:outlineLvl w:val="0"/>
      </w:pPr>
      <w:r>
        <w:rPr>
          <w:rFonts w:hint="eastAsia" w:ascii="宋体" w:hAnsi="宋体" w:eastAsia="宋体"/>
          <w:bCs/>
          <w:color w:val="000000" w:themeColor="text1"/>
          <w:sz w:val="24"/>
          <w:highlight w:val="none"/>
          <w:lang w:val="en-US" w:eastAsia="zh-CN"/>
          <w14:textFill>
            <w14:solidFill>
              <w14:schemeClr w14:val="tx1"/>
            </w14:solidFill>
          </w14:textFill>
        </w:rPr>
        <w:t xml:space="preserve">3.1.7</w:t>
      </w:r>
      <w:r>
        <w:rPr>
          <w:rFonts w:hint="eastAsia" w:ascii="宋体" w:hAnsi="宋体" w:eastAsia="宋体"/>
          <w:bCs/>
          <w:color w:val="000000" w:themeColor="text1"/>
          <w:sz w:val="24"/>
          <w:highlight w:val="none"/>
          <w14:textFill>
            <w14:solidFill>
              <w14:schemeClr w14:val="tx1"/>
            </w14:solidFill>
          </w14:textFill>
        </w:rPr>
        <w:t xml:space="preserve">配合博物馆各类工作的有序开展；</w:t>
      </w:r>
      <w:r/>
    </w:p>
    <w:p>
      <w:pPr>
        <w:spacing w:line="360" w:lineRule="auto"/>
        <w:widowControl/>
        <w:rPr>
          <w:rFonts w:hint="eastAsia" w:ascii="宋体" w:hAnsi="宋体" w:eastAsia="宋体"/>
          <w:bCs/>
          <w:color w:val="000000" w:themeColor="text1"/>
          <w:sz w:val="24"/>
          <w:highlight w:val="none"/>
          <w14:textFill>
            <w14:solidFill>
              <w14:schemeClr w14:val="tx1"/>
            </w14:solidFill>
          </w14:textFill>
        </w:rPr>
        <w:outlineLvl w:val="0"/>
      </w:pPr>
      <w:r>
        <w:rPr>
          <w:rFonts w:hint="eastAsia" w:ascii="宋体" w:hAnsi="宋体" w:eastAsia="宋体"/>
          <w:bCs/>
          <w:color w:val="000000" w:themeColor="text1"/>
          <w:sz w:val="24"/>
          <w:highlight w:val="none"/>
          <w:lang w:val="en-US" w:eastAsia="zh-CN"/>
          <w14:textFill>
            <w14:solidFill>
              <w14:schemeClr w14:val="tx1"/>
            </w14:solidFill>
          </w14:textFill>
        </w:rPr>
        <w:t xml:space="preserve">3.1.8配合苏州博物馆（本馆及西馆）进行馆内</w:t>
      </w:r>
      <w:r>
        <w:rPr>
          <w:rFonts w:hint="eastAsia" w:ascii="宋体" w:hAnsi="宋体"/>
          <w:bCs/>
          <w:color w:val="000000" w:themeColor="text1"/>
          <w:sz w:val="24"/>
          <w:highlight w:val="none"/>
          <w:lang w:val="en-US" w:eastAsia="zh-CN"/>
          <w14:textFill>
            <w14:solidFill>
              <w14:schemeClr w14:val="tx1"/>
            </w14:solidFill>
          </w14:textFill>
        </w:rPr>
        <w:t xml:space="preserve">灯光调试</w:t>
      </w:r>
      <w:r>
        <w:rPr>
          <w:rFonts w:hint="eastAsia" w:ascii="宋体" w:hAnsi="宋体" w:eastAsia="宋体"/>
          <w:bCs/>
          <w:color w:val="000000" w:themeColor="text1"/>
          <w:sz w:val="24"/>
          <w:highlight w:val="none"/>
          <w14:textFill>
            <w14:solidFill>
              <w14:schemeClr w14:val="tx1"/>
            </w14:solidFill>
          </w14:textFill>
        </w:rPr>
        <w:t xml:space="preserve">。</w:t>
      </w:r>
      <w:r/>
    </w:p>
    <w:p>
      <w:pPr>
        <w:spacing w:line="360" w:lineRule="auto"/>
        <w:widowControl/>
        <w:rPr>
          <w:rFonts w:hint="default" w:ascii="宋体" w:hAnsi="宋体" w:eastAsia="宋体" w:cs="Times New Roman"/>
          <w:bCs/>
          <w:color w:val="000000" w:themeColor="text1"/>
          <w:sz w:val="24"/>
          <w:highlight w:val="none"/>
          <w14:textFill>
            <w14:solidFill>
              <w14:schemeClr w14:val="tx1"/>
            </w14:solidFill>
          </w14:textFill>
        </w:rPr>
        <w:outlineLvl w:val="0"/>
      </w:pP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3.1.9保障馆内各项活动的正常用电。</w:t>
      </w:r>
      <w:r/>
    </w:p>
    <w:p>
      <w:pPr>
        <w:spacing w:line="360" w:lineRule="auto"/>
        <w:widowControl/>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3.2服务要求：</w:t>
      </w:r>
      <w:r/>
    </w:p>
    <w:p>
      <w:pPr>
        <w:spacing w:line="360" w:lineRule="auto"/>
        <w:widowControl/>
        <w:rPr>
          <w:rFonts w:hint="eastAsia" w:ascii="宋体" w:hAnsi="宋体" w:eastAsia="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3.2</w:t>
      </w: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eastAsia="宋体"/>
          <w:bCs/>
          <w:color w:val="000000" w:themeColor="text1"/>
          <w:sz w:val="24"/>
          <w:highlight w:val="none"/>
          <w14:textFill>
            <w14:solidFill>
              <w14:schemeClr w14:val="tx1"/>
            </w14:solidFill>
          </w14:textFill>
        </w:rPr>
        <w:t xml:space="preserve">苏州博物馆（本</w:t>
      </w:r>
      <w:r>
        <w:rPr>
          <w:rFonts w:hint="eastAsia" w:ascii="宋体" w:hAnsi="宋体" w:eastAsia="宋体"/>
          <w:bCs/>
          <w:color w:val="000000" w:themeColor="text1"/>
          <w:sz w:val="24"/>
          <w:highlight w:val="none"/>
          <w:lang w:eastAsia="zh-CN"/>
          <w14:textFill>
            <w14:solidFill>
              <w14:schemeClr w14:val="tx1"/>
            </w14:solidFill>
          </w14:textFill>
        </w:rPr>
        <w:t xml:space="preserve">馆</w:t>
      </w:r>
      <w:r>
        <w:rPr>
          <w:rFonts w:hint="eastAsia" w:ascii="宋体" w:hAnsi="宋体" w:eastAsia="宋体"/>
          <w:bCs/>
          <w:color w:val="000000" w:themeColor="text1"/>
          <w:sz w:val="24"/>
          <w:highlight w:val="none"/>
          <w14:textFill>
            <w14:solidFill>
              <w14:schemeClr w14:val="tx1"/>
            </w14:solidFill>
          </w14:textFill>
        </w:rPr>
        <w:t xml:space="preserve">及西馆）变配电房7×24小时运行</w:t>
      </w:r>
      <w:r>
        <w:rPr>
          <w:rFonts w:hint="eastAsia" w:ascii="宋体" w:hAnsi="宋体"/>
          <w:bCs/>
          <w:color w:val="000000" w:themeColor="text1"/>
          <w:sz w:val="24"/>
          <w:highlight w:val="none"/>
          <w:lang w:val="en-US" w:eastAsia="zh-CN"/>
          <w14:textFill>
            <w14:solidFill>
              <w14:schemeClr w14:val="tx1"/>
            </w14:solidFill>
          </w14:textFill>
        </w:rPr>
        <w:t xml:space="preserve">管理服务</w:t>
      </w:r>
      <w:r>
        <w:rPr>
          <w:rFonts w:hint="eastAsia" w:ascii="宋体" w:hAnsi="宋体" w:eastAsia="宋体"/>
          <w:bCs/>
          <w:color w:val="000000" w:themeColor="text1"/>
          <w:sz w:val="24"/>
          <w:highlight w:val="none"/>
          <w14:textFill>
            <w14:solidFill>
              <w14:schemeClr w14:val="tx1"/>
            </w14:solidFill>
          </w14:textFill>
        </w:rPr>
        <w:t xml:space="preserve">：变配电房系统和设备的</w:t>
      </w:r>
      <w:r>
        <w:rPr>
          <w:rFonts w:hint="eastAsia" w:ascii="宋体" w:hAnsi="宋体"/>
          <w:bCs/>
          <w:color w:val="000000" w:themeColor="text1"/>
          <w:sz w:val="24"/>
          <w:highlight w:val="none"/>
          <w:lang w:eastAsia="zh-CN"/>
          <w14:textFill>
            <w14:solidFill>
              <w14:schemeClr w14:val="tx1"/>
            </w14:solidFill>
          </w14:textFill>
        </w:rPr>
        <w:t xml:space="preserve">管理服务</w:t>
      </w:r>
      <w:r>
        <w:rPr>
          <w:rFonts w:hint="eastAsia" w:ascii="宋体" w:hAnsi="宋体" w:eastAsia="宋体"/>
          <w:bCs/>
          <w:color w:val="000000" w:themeColor="text1"/>
          <w:sz w:val="24"/>
          <w:highlight w:val="none"/>
          <w14:textFill>
            <w14:solidFill>
              <w14:schemeClr w14:val="tx1"/>
            </w14:solidFill>
          </w14:textFill>
        </w:rPr>
        <w:t xml:space="preserve">和运行日志记录（</w:t>
      </w:r>
      <w:r>
        <w:rPr>
          <w:rFonts w:hint="eastAsia" w:ascii="宋体" w:hAnsi="宋体" w:eastAsia="宋体" w:cs="Times New Roman"/>
          <w:bCs/>
          <w:color w:val="000000" w:themeColor="text1"/>
          <w:sz w:val="24"/>
          <w:highlight w:val="none"/>
          <w14:textFill>
            <w14:solidFill>
              <w14:schemeClr w14:val="tx1"/>
            </w14:solidFill>
          </w14:textFill>
        </w:rPr>
        <w:t xml:space="preserve">每班一次</w:t>
      </w:r>
      <w:r>
        <w:rPr>
          <w:rFonts w:hint="eastAsia" w:ascii="宋体" w:hAnsi="宋体" w:eastAsia="宋体"/>
          <w:bCs/>
          <w:color w:val="000000" w:themeColor="text1"/>
          <w:sz w:val="24"/>
          <w:highlight w:val="none"/>
          <w14:textFill>
            <w14:solidFill>
              <w14:schemeClr w14:val="tx1"/>
            </w14:solidFill>
          </w14:textFill>
        </w:rPr>
        <w:t xml:space="preserve">）；每半月一次变电站和配电房设备和环境清扫。</w:t>
      </w:r>
      <w:r/>
    </w:p>
    <w:p>
      <w:pPr>
        <w:spacing w:line="360" w:lineRule="auto"/>
        <w:widowControl/>
        <w:rPr>
          <w:rFonts w:hint="eastAsia" w:ascii="宋体" w:hAnsi="宋体" w:eastAsia="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3.2</w:t>
      </w: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eastAsia="宋体"/>
          <w:bCs/>
          <w:color w:val="000000" w:themeColor="text1"/>
          <w:sz w:val="24"/>
          <w:highlight w:val="none"/>
          <w14:textFill>
            <w14:solidFill>
              <w14:schemeClr w14:val="tx1"/>
            </w14:solidFill>
          </w14:textFill>
        </w:rPr>
        <w:t xml:space="preserve">苏州博物馆（本</w:t>
      </w:r>
      <w:r>
        <w:rPr>
          <w:rFonts w:hint="eastAsia" w:ascii="宋体" w:hAnsi="宋体" w:eastAsia="宋体"/>
          <w:bCs/>
          <w:color w:val="000000" w:themeColor="text1"/>
          <w:sz w:val="24"/>
          <w:highlight w:val="none"/>
          <w:lang w:eastAsia="zh-CN"/>
          <w14:textFill>
            <w14:solidFill>
              <w14:schemeClr w14:val="tx1"/>
            </w14:solidFill>
          </w14:textFill>
        </w:rPr>
        <w:t xml:space="preserve">馆</w:t>
      </w:r>
      <w:r>
        <w:rPr>
          <w:rFonts w:hint="eastAsia" w:ascii="宋体" w:hAnsi="宋体" w:eastAsia="宋体"/>
          <w:bCs/>
          <w:color w:val="000000" w:themeColor="text1"/>
          <w:sz w:val="24"/>
          <w:highlight w:val="none"/>
          <w14:textFill>
            <w14:solidFill>
              <w14:schemeClr w14:val="tx1"/>
            </w14:solidFill>
          </w14:textFill>
        </w:rPr>
        <w:t xml:space="preserve">及西馆）设备巡视和问题记录</w:t>
      </w:r>
      <w:r>
        <w:rPr>
          <w:rFonts w:hint="eastAsia" w:ascii="宋体" w:hAnsi="宋体" w:eastAsia="宋体"/>
          <w:bCs/>
          <w:color w:val="000000" w:themeColor="text1"/>
          <w:sz w:val="24"/>
          <w:highlight w:val="none"/>
          <w:lang w:val="en-US" w:eastAsia="zh-CN"/>
          <w14:textFill>
            <w14:solidFill>
              <w14:schemeClr w14:val="tx1"/>
            </w14:solidFill>
          </w14:textFill>
        </w:rPr>
        <w:t xml:space="preserve">服务</w:t>
      </w:r>
      <w:r>
        <w:rPr>
          <w:rFonts w:hint="eastAsia" w:ascii="宋体" w:hAnsi="宋体" w:eastAsia="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eastAsia="zh-CN"/>
          <w14:textFill>
            <w14:solidFill>
              <w14:schemeClr w14:val="tx1"/>
            </w14:solidFill>
          </w14:textFill>
        </w:rPr>
        <w:t xml:space="preserve">服务</w:t>
      </w:r>
      <w:r>
        <w:rPr>
          <w:rFonts w:hint="eastAsia" w:ascii="宋体" w:hAnsi="宋体" w:eastAsia="宋体"/>
          <w:bCs/>
          <w:color w:val="000000" w:themeColor="text1"/>
          <w:sz w:val="24"/>
          <w:highlight w:val="none"/>
          <w14:textFill>
            <w14:solidFill>
              <w14:schemeClr w14:val="tx1"/>
            </w14:solidFill>
          </w14:textFill>
        </w:rPr>
        <w:t xml:space="preserve">期间，每两小时对变配电房及甲方要求巡视点实地巡视和检查，并记录巡视状况；如发现系统和设备问题，将详细填写缺陷记录，并联系苏州博物馆（本</w:t>
      </w:r>
      <w:r>
        <w:rPr>
          <w:rFonts w:hint="eastAsia" w:ascii="宋体" w:hAnsi="宋体" w:eastAsia="宋体"/>
          <w:bCs/>
          <w:color w:val="000000" w:themeColor="text1"/>
          <w:sz w:val="24"/>
          <w:highlight w:val="none"/>
          <w:lang w:eastAsia="zh-CN"/>
          <w14:textFill>
            <w14:solidFill>
              <w14:schemeClr w14:val="tx1"/>
            </w14:solidFill>
          </w14:textFill>
        </w:rPr>
        <w:t xml:space="preserve">馆</w:t>
      </w:r>
      <w:r>
        <w:rPr>
          <w:rFonts w:hint="eastAsia" w:ascii="宋体" w:hAnsi="宋体" w:eastAsia="宋体"/>
          <w:bCs/>
          <w:color w:val="000000" w:themeColor="text1"/>
          <w:sz w:val="24"/>
          <w:highlight w:val="none"/>
          <w14:textFill>
            <w14:solidFill>
              <w14:schemeClr w14:val="tx1"/>
            </w14:solidFill>
          </w14:textFill>
        </w:rPr>
        <w:t xml:space="preserve">及西馆）负责人说明缺陷状况。</w:t>
      </w:r>
      <w:r/>
    </w:p>
    <w:p>
      <w:pPr>
        <w:spacing w:line="360" w:lineRule="auto"/>
        <w:widowControl/>
        <w:rPr>
          <w:rFonts w:hint="eastAsia" w:ascii="宋体" w:hAnsi="宋体" w:eastAsia="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3.2</w:t>
      </w: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eastAsia="宋体"/>
          <w:bCs/>
          <w:color w:val="000000" w:themeColor="text1"/>
          <w:sz w:val="24"/>
          <w:highlight w:val="none"/>
          <w14:textFill>
            <w14:solidFill>
              <w14:schemeClr w14:val="tx1"/>
            </w14:solidFill>
          </w14:textFill>
        </w:rPr>
        <w:t xml:space="preserve">苏州博物馆（本</w:t>
      </w:r>
      <w:r>
        <w:rPr>
          <w:rFonts w:hint="eastAsia" w:ascii="宋体" w:hAnsi="宋体" w:eastAsia="宋体"/>
          <w:bCs/>
          <w:color w:val="000000" w:themeColor="text1"/>
          <w:sz w:val="24"/>
          <w:highlight w:val="none"/>
          <w:lang w:eastAsia="zh-CN"/>
          <w14:textFill>
            <w14:solidFill>
              <w14:schemeClr w14:val="tx1"/>
            </w14:solidFill>
          </w14:textFill>
        </w:rPr>
        <w:t xml:space="preserve">馆</w:t>
      </w:r>
      <w:r>
        <w:rPr>
          <w:rFonts w:hint="eastAsia" w:ascii="宋体" w:hAnsi="宋体" w:eastAsia="宋体"/>
          <w:bCs/>
          <w:color w:val="000000" w:themeColor="text1"/>
          <w:sz w:val="24"/>
          <w:highlight w:val="none"/>
          <w14:textFill>
            <w14:solidFill>
              <w14:schemeClr w14:val="tx1"/>
            </w14:solidFill>
          </w14:textFill>
        </w:rPr>
        <w:t xml:space="preserve">及西馆）变配电房系统运行故障判断和现场应急处理：运行</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eastAsia="宋体"/>
          <w:bCs/>
          <w:color w:val="000000" w:themeColor="text1"/>
          <w:sz w:val="24"/>
          <w:highlight w:val="none"/>
          <w14:textFill>
            <w14:solidFill>
              <w14:schemeClr w14:val="tx1"/>
            </w14:solidFill>
          </w14:textFill>
        </w:rPr>
        <w:t xml:space="preserve">实地巡视和检查中，根据作业和规程要求，判断变配电房系统运行是否正常。针对潜在的故障现象，利用专业知识，与苏州博物馆（本</w:t>
      </w:r>
      <w:r>
        <w:rPr>
          <w:rFonts w:hint="eastAsia" w:ascii="宋体" w:hAnsi="宋体" w:eastAsia="宋体"/>
          <w:bCs/>
          <w:color w:val="000000" w:themeColor="text1"/>
          <w:sz w:val="24"/>
          <w:highlight w:val="none"/>
          <w:lang w:eastAsia="zh-CN"/>
          <w14:textFill>
            <w14:solidFill>
              <w14:schemeClr w14:val="tx1"/>
            </w14:solidFill>
          </w14:textFill>
        </w:rPr>
        <w:t xml:space="preserve">馆</w:t>
      </w:r>
      <w:r>
        <w:rPr>
          <w:rFonts w:hint="eastAsia" w:ascii="宋体" w:hAnsi="宋体" w:eastAsia="宋体"/>
          <w:bCs/>
          <w:color w:val="000000" w:themeColor="text1"/>
          <w:sz w:val="24"/>
          <w:highlight w:val="none"/>
          <w14:textFill>
            <w14:solidFill>
              <w14:schemeClr w14:val="tx1"/>
            </w14:solidFill>
          </w14:textFill>
        </w:rPr>
        <w:t xml:space="preserve">及西馆）工程人员共同分析并做出判断，将判断结果第一时间报告苏州博物馆（本</w:t>
      </w:r>
      <w:r>
        <w:rPr>
          <w:rFonts w:hint="eastAsia" w:ascii="宋体" w:hAnsi="宋体" w:eastAsia="宋体"/>
          <w:bCs/>
          <w:color w:val="000000" w:themeColor="text1"/>
          <w:sz w:val="24"/>
          <w:highlight w:val="none"/>
          <w:lang w:eastAsia="zh-CN"/>
          <w14:textFill>
            <w14:solidFill>
              <w14:schemeClr w14:val="tx1"/>
            </w14:solidFill>
          </w14:textFill>
        </w:rPr>
        <w:t xml:space="preserve">馆</w:t>
      </w:r>
      <w:r>
        <w:rPr>
          <w:rFonts w:hint="eastAsia" w:ascii="宋体" w:hAnsi="宋体" w:eastAsia="宋体"/>
          <w:bCs/>
          <w:color w:val="000000" w:themeColor="text1"/>
          <w:sz w:val="24"/>
          <w:highlight w:val="none"/>
          <w14:textFill>
            <w14:solidFill>
              <w14:schemeClr w14:val="tx1"/>
            </w14:solidFill>
          </w14:textFill>
        </w:rPr>
        <w:t xml:space="preserve">及西馆）负责人。在发现故障的第一时间，按照规程要求，现场及时采取应急措施，避免故障影响进一步扩大。</w:t>
      </w:r>
      <w:r/>
    </w:p>
    <w:p>
      <w:pPr>
        <w:spacing w:line="360" w:lineRule="auto"/>
        <w:widowControl/>
        <w:rPr>
          <w:rFonts w:hint="eastAsia" w:ascii="宋体" w:hAnsi="宋体" w:eastAsia="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3.2</w:t>
      </w: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eastAsia="宋体"/>
          <w:bCs/>
          <w:color w:val="000000" w:themeColor="text1"/>
          <w:sz w:val="24"/>
          <w:highlight w:val="none"/>
          <w14:textFill>
            <w14:solidFill>
              <w14:schemeClr w14:val="tx1"/>
            </w14:solidFill>
          </w14:textFill>
        </w:rPr>
        <w:t xml:space="preserve">苏州博物馆（本</w:t>
      </w:r>
      <w:r>
        <w:rPr>
          <w:rFonts w:hint="eastAsia" w:ascii="宋体" w:hAnsi="宋体" w:eastAsia="宋体"/>
          <w:bCs/>
          <w:color w:val="000000" w:themeColor="text1"/>
          <w:sz w:val="24"/>
          <w:highlight w:val="none"/>
          <w:lang w:eastAsia="zh-CN"/>
          <w14:textFill>
            <w14:solidFill>
              <w14:schemeClr w14:val="tx1"/>
            </w14:solidFill>
          </w14:textFill>
        </w:rPr>
        <w:t xml:space="preserve">馆</w:t>
      </w:r>
      <w:r>
        <w:rPr>
          <w:rFonts w:hint="eastAsia" w:ascii="宋体" w:hAnsi="宋体" w:eastAsia="宋体"/>
          <w:bCs/>
          <w:color w:val="000000" w:themeColor="text1"/>
          <w:sz w:val="24"/>
          <w:highlight w:val="none"/>
          <w14:textFill>
            <w14:solidFill>
              <w14:schemeClr w14:val="tx1"/>
            </w14:solidFill>
          </w14:textFill>
        </w:rPr>
        <w:t xml:space="preserve">及西馆）变配电系统设备缺陷消除和故障抢修过程中的配合：在苏州博物馆安排进行变配电系统设备缺陷消除和故障抢修过程中，需要进行就地倒闸操作时，按照安全工作规程要求，做好就地倒闸操作的现场监护。对违反安规行为，及时提出口头制止意见</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eastAsia="宋体"/>
          <w:bCs/>
          <w:color w:val="000000" w:themeColor="text1"/>
          <w:sz w:val="24"/>
          <w:highlight w:val="none"/>
          <w14:textFill>
            <w14:solidFill>
              <w14:schemeClr w14:val="tx1"/>
            </w14:solidFill>
          </w14:textFill>
        </w:rPr>
        <w:t xml:space="preserve">如违规操作及时通知苏州博物馆冷热配套和用电系统负责人协调处理。</w:t>
      </w:r>
      <w:r/>
    </w:p>
    <w:p>
      <w:pPr>
        <w:spacing w:line="360" w:lineRule="auto"/>
        <w:widowControl/>
        <w:rPr>
          <w:rFonts w:hint="eastAsia" w:ascii="宋体" w:hAnsi="宋体" w:eastAsia="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3.2</w:t>
      </w: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eastAsia="宋体"/>
          <w:bCs/>
          <w:color w:val="000000" w:themeColor="text1"/>
          <w:sz w:val="24"/>
          <w:highlight w:val="none"/>
          <w14:textFill>
            <w14:solidFill>
              <w14:schemeClr w14:val="tx1"/>
            </w14:solidFill>
          </w14:textFill>
        </w:rPr>
        <w:t xml:space="preserve">配合苏州博物馆（本</w:t>
      </w:r>
      <w:r>
        <w:rPr>
          <w:rFonts w:hint="eastAsia" w:ascii="宋体" w:hAnsi="宋体" w:eastAsia="宋体"/>
          <w:bCs/>
          <w:color w:val="000000" w:themeColor="text1"/>
          <w:sz w:val="24"/>
          <w:highlight w:val="none"/>
          <w:lang w:eastAsia="zh-CN"/>
          <w14:textFill>
            <w14:solidFill>
              <w14:schemeClr w14:val="tx1"/>
            </w14:solidFill>
          </w14:textFill>
        </w:rPr>
        <w:t xml:space="preserve">馆</w:t>
      </w:r>
      <w:r>
        <w:rPr>
          <w:rFonts w:hint="eastAsia" w:ascii="宋体" w:hAnsi="宋体" w:eastAsia="宋体"/>
          <w:bCs/>
          <w:color w:val="000000" w:themeColor="text1"/>
          <w:sz w:val="24"/>
          <w:highlight w:val="none"/>
          <w14:textFill>
            <w14:solidFill>
              <w14:schemeClr w14:val="tx1"/>
            </w14:solidFill>
          </w14:textFill>
        </w:rPr>
        <w:t xml:space="preserve">及西馆）管理好博物馆智能灯光管理系统。</w:t>
      </w:r>
      <w:r/>
    </w:p>
    <w:p>
      <w:pPr>
        <w:spacing w:line="360" w:lineRule="auto"/>
        <w:widowControl/>
        <w:rPr>
          <w:rFonts w:hint="eastAsia" w:ascii="宋体" w:hAnsi="宋体" w:eastAsia="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3.2</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eastAsia="宋体"/>
          <w:bCs/>
          <w:color w:val="000000" w:themeColor="text1"/>
          <w:sz w:val="24"/>
          <w:highlight w:val="none"/>
          <w14:textFill>
            <w14:solidFill>
              <w14:schemeClr w14:val="tx1"/>
            </w14:solidFill>
          </w14:textFill>
        </w:rPr>
        <w:t xml:space="preserve">配合苏州博物馆（本</w:t>
      </w:r>
      <w:r>
        <w:rPr>
          <w:rFonts w:hint="eastAsia" w:ascii="宋体" w:hAnsi="宋体" w:eastAsia="宋体"/>
          <w:bCs/>
          <w:color w:val="000000" w:themeColor="text1"/>
          <w:sz w:val="24"/>
          <w:highlight w:val="none"/>
          <w:lang w:eastAsia="zh-CN"/>
          <w14:textFill>
            <w14:solidFill>
              <w14:schemeClr w14:val="tx1"/>
            </w14:solidFill>
          </w14:textFill>
        </w:rPr>
        <w:t xml:space="preserve">馆</w:t>
      </w:r>
      <w:r>
        <w:rPr>
          <w:rFonts w:hint="eastAsia" w:ascii="宋体" w:hAnsi="宋体" w:eastAsia="宋体"/>
          <w:bCs/>
          <w:color w:val="000000" w:themeColor="text1"/>
          <w:sz w:val="24"/>
          <w:highlight w:val="none"/>
          <w14:textFill>
            <w14:solidFill>
              <w14:schemeClr w14:val="tx1"/>
            </w14:solidFill>
          </w14:textFill>
        </w:rPr>
        <w:t xml:space="preserve">及西馆）完成夜间公共区域及展厅灯光巡视。</w:t>
      </w:r>
      <w:r/>
    </w:p>
    <w:p>
      <w:pPr>
        <w:spacing w:line="360" w:lineRule="auto"/>
        <w:widowControl/>
        <w:rPr>
          <w:rFonts w:hint="eastAsia" w:ascii="宋体" w:hAnsi="宋体" w:eastAsia="宋体" w:cs="Times New Roman"/>
          <w:bCs/>
          <w:color w:val="000000" w:themeColor="text1"/>
          <w:sz w:val="24"/>
          <w:highlight w:val="none"/>
          <w14:textFill>
            <w14:solidFill>
              <w14:schemeClr w14:val="tx1"/>
            </w14:solidFill>
          </w14:textFill>
        </w:rPr>
        <w:outlineLvl w:val="0"/>
      </w:pP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3.2.7</w:t>
      </w:r>
      <w:r>
        <w:rPr>
          <w:rFonts w:hint="eastAsia" w:ascii="宋体" w:hAnsi="宋体" w:eastAsia="宋体" w:cs="Times New Roman"/>
          <w:bCs/>
          <w:color w:val="000000" w:themeColor="text1"/>
          <w:sz w:val="24"/>
          <w:highlight w:val="none"/>
          <w14:textFill>
            <w14:solidFill>
              <w14:schemeClr w14:val="tx1"/>
            </w14:solidFill>
          </w14:textFill>
        </w:rPr>
        <w:t xml:space="preserve">对服务工作绩效管理：对</w:t>
      </w:r>
      <w:r>
        <w:rPr>
          <w:rFonts w:hint="eastAsia" w:ascii="宋体" w:hAnsi="宋体" w:cs="Times New Roman"/>
          <w:bCs/>
          <w:color w:val="000000" w:themeColor="text1"/>
          <w:sz w:val="24"/>
          <w:highlight w:val="none"/>
          <w:lang w:eastAsia="zh-CN"/>
          <w14:textFill>
            <w14:solidFill>
              <w14:schemeClr w14:val="tx1"/>
            </w14:solidFill>
          </w14:textFill>
        </w:rPr>
        <w:t xml:space="preserve">服务</w:t>
      </w:r>
      <w:r>
        <w:rPr>
          <w:rFonts w:hint="eastAsia" w:ascii="宋体" w:hAnsi="宋体" w:eastAsia="宋体" w:cs="Times New Roman"/>
          <w:bCs/>
          <w:color w:val="000000" w:themeColor="text1"/>
          <w:sz w:val="24"/>
          <w:highlight w:val="none"/>
          <w14:textFill>
            <w14:solidFill>
              <w14:schemeClr w14:val="tx1"/>
            </w14:solidFill>
          </w14:textFill>
        </w:rPr>
        <w:t xml:space="preserve">人员每月进行一次工作绩效评价，每季度集中进行一次专业培训，每半年进行一次专业考核</w:t>
      </w:r>
      <w:r>
        <w:rPr>
          <w:rFonts w:hint="eastAsia" w:ascii="宋体" w:hAnsi="宋体" w:eastAsia="宋体" w:cs="Times New Roman"/>
          <w:bCs/>
          <w:color w:val="000000" w:themeColor="text1"/>
          <w:sz w:val="24"/>
          <w:highlight w:val="none"/>
          <w:lang w:eastAsia="zh-CN"/>
          <w14:textFill>
            <w14:solidFill>
              <w14:schemeClr w14:val="tx1"/>
            </w14:solidFill>
          </w14:textFill>
        </w:rPr>
        <w:t xml:space="preserve">。</w:t>
      </w:r>
      <w:r/>
    </w:p>
    <w:p>
      <w:pPr>
        <w:spacing w:line="360" w:lineRule="auto"/>
        <w:widowControl/>
        <w:rPr>
          <w:rFonts w:hint="eastAsia" w:ascii="宋体" w:hAnsi="宋体" w:eastAsia="宋体" w:cs="Times New Roman"/>
          <w:bCs/>
          <w:color w:val="000000" w:themeColor="text1"/>
          <w:sz w:val="24"/>
          <w:highlight w:val="none"/>
          <w14:textFill>
            <w14:solidFill>
              <w14:schemeClr w14:val="tx1"/>
            </w14:solidFill>
          </w14:textFill>
        </w:rPr>
        <w:outlineLvl w:val="0"/>
      </w:pP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3.2.8保障馆内各项活动的正常用电，妥善处理突发应急事件。遇到重大活动时，</w:t>
      </w:r>
      <w:r>
        <w:rPr>
          <w:rFonts w:hint="eastAsia" w:ascii="宋体" w:hAnsi="宋体" w:cs="Times New Roman"/>
          <w:bCs/>
          <w:color w:val="000000" w:themeColor="text1"/>
          <w:sz w:val="24"/>
          <w:highlight w:val="none"/>
          <w:lang w:val="en-US" w:eastAsia="zh-CN"/>
          <w14:textFill>
            <w14:solidFill>
              <w14:schemeClr w14:val="tx1"/>
            </w14:solidFill>
          </w14:textFill>
        </w:rPr>
        <w:t xml:space="preserve">须</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保证人员配备齐全，针对突发事件，低压服务人员</w:t>
      </w:r>
      <w:r>
        <w:rPr>
          <w:rFonts w:hint="eastAsia" w:ascii="宋体" w:hAnsi="宋体" w:cs="Times New Roman"/>
          <w:bCs/>
          <w:color w:val="000000" w:themeColor="text1"/>
          <w:sz w:val="24"/>
          <w:highlight w:val="none"/>
          <w:lang w:val="en-US" w:eastAsia="zh-CN"/>
          <w14:textFill>
            <w14:solidFill>
              <w14:schemeClr w14:val="tx1"/>
            </w14:solidFill>
          </w14:textFill>
        </w:rPr>
        <w:t xml:space="preserve">须做好现场持续保障工作</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w:t>
      </w:r>
      <w:r/>
    </w:p>
    <w:p>
      <w:pPr>
        <w:spacing w:line="360" w:lineRule="auto"/>
        <w:widowControl/>
        <w:rPr>
          <w:rFonts w:hint="eastAsia" w:ascii="宋体" w:hAnsi="宋体" w:eastAsia="宋体" w:cs="Times New Roman"/>
          <w:bCs/>
          <w:color w:val="000000" w:themeColor="text1"/>
          <w:sz w:val="24"/>
          <w:highlight w:val="none"/>
          <w14:textFill>
            <w14:solidFill>
              <w14:schemeClr w14:val="tx1"/>
            </w14:solidFill>
          </w14:textFill>
        </w:rPr>
        <w:outlineLvl w:val="0"/>
      </w:pP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3.2.9人员管理，配合博物馆各类工作的有序开展。</w:t>
      </w:r>
      <w:r/>
    </w:p>
    <w:p>
      <w:pPr>
        <w:spacing w:line="360" w:lineRule="auto"/>
        <w:widowControl/>
        <w:rPr>
          <w:rFonts w:hint="eastAsia" w:ascii="宋体" w:hAnsi="宋体" w:eastAsia="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3.2</w:t>
      </w:r>
      <w:r>
        <w:rPr>
          <w:rFonts w:hint="eastAsia" w:ascii="宋体" w:hAnsi="宋体"/>
          <w:bCs/>
          <w:color w:val="000000" w:themeColor="text1"/>
          <w:sz w:val="24"/>
          <w:highlight w:val="none"/>
          <w:lang w:val="en-US" w:eastAsia="zh-CN"/>
          <w14:textFill>
            <w14:solidFill>
              <w14:schemeClr w14:val="tx1"/>
            </w14:solidFill>
          </w14:textFill>
        </w:rPr>
        <w:t xml:space="preserve">.10</w:t>
      </w:r>
      <w:r>
        <w:rPr>
          <w:rFonts w:hint="eastAsia" w:ascii="宋体" w:hAnsi="宋体" w:eastAsia="宋体"/>
          <w:bCs/>
          <w:color w:val="000000" w:themeColor="text1"/>
          <w:sz w:val="24"/>
          <w:highlight w:val="none"/>
          <w14:textFill>
            <w14:solidFill>
              <w14:schemeClr w14:val="tx1"/>
            </w14:solidFill>
          </w14:textFill>
        </w:rPr>
        <w:t xml:space="preserve">每月向苏州博物馆（本</w:t>
      </w:r>
      <w:r>
        <w:rPr>
          <w:rFonts w:hint="eastAsia" w:ascii="宋体" w:hAnsi="宋体" w:eastAsia="宋体"/>
          <w:bCs/>
          <w:color w:val="000000" w:themeColor="text1"/>
          <w:sz w:val="24"/>
          <w:highlight w:val="none"/>
          <w:lang w:eastAsia="zh-CN"/>
          <w14:textFill>
            <w14:solidFill>
              <w14:schemeClr w14:val="tx1"/>
            </w14:solidFill>
          </w14:textFill>
        </w:rPr>
        <w:t xml:space="preserve">馆</w:t>
      </w:r>
      <w:r>
        <w:rPr>
          <w:rFonts w:hint="eastAsia" w:ascii="宋体" w:hAnsi="宋体" w:eastAsia="宋体"/>
          <w:bCs/>
          <w:color w:val="000000" w:themeColor="text1"/>
          <w:sz w:val="24"/>
          <w:highlight w:val="none"/>
          <w14:textFill>
            <w14:solidFill>
              <w14:schemeClr w14:val="tx1"/>
            </w14:solidFill>
          </w14:textFill>
        </w:rPr>
        <w:t xml:space="preserve">及西馆）变电站提供运行月报，并按要求整理变电站档案。</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3.2.</w:t>
      </w:r>
      <w:r>
        <w:rPr>
          <w:rFonts w:hint="eastAsia" w:ascii="宋体" w:hAnsi="宋体"/>
          <w:bCs/>
          <w:color w:val="000000" w:themeColor="text1"/>
          <w:sz w:val="24"/>
          <w:highlight w:val="none"/>
          <w:lang w:val="en-US" w:eastAsia="zh-CN"/>
          <w14:textFill>
            <w14:solidFill>
              <w14:schemeClr w14:val="tx1"/>
            </w14:solidFill>
          </w14:textFill>
        </w:rPr>
        <w:t xml:space="preserve">11针</w:t>
      </w:r>
      <w:r>
        <w:rPr>
          <w:rFonts w:hint="eastAsia" w:ascii="宋体" w:hAnsi="宋体" w:eastAsia="宋体"/>
          <w:bCs/>
          <w:color w:val="000000" w:themeColor="text1"/>
          <w:sz w:val="24"/>
          <w:highlight w:val="none"/>
          <w14:textFill>
            <w14:solidFill>
              <w14:schemeClr w14:val="tx1"/>
            </w14:solidFill>
          </w14:textFill>
        </w:rPr>
        <w:t xml:space="preserve">对苏州博物馆本部三座污水井</w:t>
      </w:r>
      <w:r>
        <w:rPr>
          <w:rFonts w:hint="eastAsia" w:ascii="宋体" w:hAnsi="宋体"/>
          <w:bCs/>
          <w:color w:val="000000" w:themeColor="text1"/>
          <w:sz w:val="24"/>
          <w:highlight w:val="none"/>
          <w:lang w:eastAsia="zh-CN"/>
          <w14:textFill>
            <w14:solidFill>
              <w14:schemeClr w14:val="tx1"/>
            </w14:solidFill>
          </w14:textFill>
        </w:rPr>
        <w:t xml:space="preserve">进行</w:t>
      </w:r>
      <w:r>
        <w:rPr>
          <w:rFonts w:hint="eastAsia" w:ascii="宋体" w:hAnsi="宋体" w:eastAsia="宋体"/>
          <w:bCs/>
          <w:color w:val="000000" w:themeColor="text1"/>
          <w:sz w:val="24"/>
          <w:highlight w:val="none"/>
          <w14:textFill>
            <w14:solidFill>
              <w14:schemeClr w14:val="tx1"/>
            </w14:solidFill>
          </w14:textFill>
        </w:rPr>
        <w:t xml:space="preserve">巡视</w:t>
      </w:r>
      <w:r>
        <w:rPr>
          <w:rFonts w:hint="eastAsia" w:ascii="宋体" w:hAnsi="宋体"/>
          <w:bCs/>
          <w:color w:val="000000" w:themeColor="text1"/>
          <w:sz w:val="24"/>
          <w:highlight w:val="none"/>
          <w:lang w:eastAsia="zh-CN"/>
          <w14:textFill>
            <w14:solidFill>
              <w14:schemeClr w14:val="tx1"/>
            </w14:solidFill>
          </w14:textFill>
        </w:rPr>
        <w:t xml:space="preserve">并</w:t>
      </w:r>
      <w:r>
        <w:rPr>
          <w:rFonts w:hint="eastAsia" w:ascii="宋体" w:hAnsi="宋体" w:eastAsia="宋体"/>
          <w:bCs/>
          <w:color w:val="000000" w:themeColor="text1"/>
          <w:sz w:val="24"/>
          <w:highlight w:val="none"/>
          <w14:textFill>
            <w14:solidFill>
              <w14:schemeClr w14:val="tx1"/>
            </w14:solidFill>
          </w14:textFill>
        </w:rPr>
        <w:t xml:space="preserve">清扫；恶劣天气(台风、暴雨、雷电)配合苏州博物馆本部完成紫藤园周边水道疏通</w:t>
      </w:r>
      <w:r>
        <w:rPr>
          <w:rFonts w:hint="eastAsia" w:ascii="宋体" w:hAnsi="宋体"/>
          <w:bCs/>
          <w:color w:val="000000" w:themeColor="text1"/>
          <w:sz w:val="24"/>
          <w:highlight w:val="none"/>
          <w:lang w:eastAsia="zh-CN"/>
          <w14:textFill>
            <w14:solidFill>
              <w14:schemeClr w14:val="tx1"/>
            </w14:solidFill>
          </w14:textFill>
        </w:rPr>
        <w:t xml:space="preserve">及</w:t>
      </w:r>
      <w:r>
        <w:rPr>
          <w:rFonts w:hint="eastAsia" w:ascii="宋体" w:hAnsi="宋体" w:eastAsia="宋体"/>
          <w:bCs/>
          <w:color w:val="000000" w:themeColor="text1"/>
          <w:sz w:val="24"/>
          <w:highlight w:val="none"/>
          <w14:textFill>
            <w14:solidFill>
              <w14:schemeClr w14:val="tx1"/>
            </w14:solidFill>
          </w14:textFill>
        </w:rPr>
        <w:t xml:space="preserve">观察主庭园大池子水位，及时开阀排水。</w:t>
      </w:r>
      <w:r/>
    </w:p>
    <w:p>
      <w:pPr>
        <w:spacing w:line="360" w:lineRule="auto"/>
        <w:widowControl/>
        <w:rPr>
          <w:rFonts w:hint="eastAsia" w:ascii="宋体" w:hAnsi="宋体" w:eastAsia="宋体"/>
          <w:bCs/>
          <w:color w:val="000000" w:themeColor="text1"/>
          <w:sz w:val="24"/>
          <w:highlight w:val="none"/>
          <w14:textFill>
            <w14:solidFill>
              <w14:schemeClr w14:val="tx1"/>
            </w14:solidFill>
          </w14:textFill>
        </w:rPr>
        <w:outlineLvl w:val="0"/>
      </w:pPr>
      <w:r>
        <w:rPr>
          <w:rFonts w:hint="eastAsia" w:ascii="宋体" w:hAnsi="宋体" w:eastAsia="宋体"/>
          <w:bCs/>
          <w:color w:val="000000" w:themeColor="text1"/>
          <w:sz w:val="24"/>
          <w:highlight w:val="none"/>
          <w14:textFill>
            <w14:solidFill>
              <w14:schemeClr w14:val="tx1"/>
            </w14:solidFill>
          </w14:textFill>
        </w:rPr>
        <w:t xml:space="preserve">4、运行管理</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eastAsia="宋体"/>
          <w:bCs/>
          <w:color w:val="000000" w:themeColor="text1"/>
          <w:sz w:val="24"/>
          <w:highlight w:val="none"/>
          <w14:textFill>
            <w14:solidFill>
              <w14:schemeClr w14:val="tx1"/>
            </w14:solidFill>
          </w14:textFill>
        </w:rPr>
        <w:t xml:space="preserve">4.1</w:t>
      </w:r>
      <w:r>
        <w:rPr>
          <w:rFonts w:hint="eastAsia" w:ascii="宋体" w:hAnsi="宋体"/>
          <w:bCs/>
          <w:color w:val="000000" w:themeColor="text1"/>
          <w:sz w:val="24"/>
          <w:highlight w:val="none"/>
          <w:lang w:eastAsia="zh-CN"/>
          <w14:textFill>
            <w14:solidFill>
              <w14:schemeClr w14:val="tx1"/>
            </w14:solidFill>
          </w14:textFill>
        </w:rPr>
        <w:t xml:space="preserve">高压服务为</w:t>
      </w:r>
      <w:r>
        <w:rPr>
          <w:rFonts w:hint="eastAsia" w:ascii="宋体" w:hAnsi="宋体" w:eastAsia="宋体"/>
          <w:bCs/>
          <w:color w:val="000000" w:themeColor="text1"/>
          <w:sz w:val="24"/>
          <w:highlight w:val="none"/>
          <w14:textFill>
            <w14:solidFill>
              <w14:schemeClr w14:val="tx1"/>
            </w14:solidFill>
          </w14:textFill>
        </w:rPr>
        <w:t xml:space="preserve">变电站及设备巡检</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eastAsia="宋体"/>
          <w:bCs/>
          <w:color w:val="000000" w:themeColor="text1"/>
          <w:sz w:val="24"/>
          <w:highlight w:val="none"/>
          <w14:textFill>
            <w14:solidFill>
              <w14:schemeClr w14:val="tx1"/>
            </w14:solidFill>
          </w14:textFill>
        </w:rPr>
        <w:t xml:space="preserve">低压</w:t>
      </w:r>
      <w:r>
        <w:rPr>
          <w:rFonts w:hint="eastAsia" w:ascii="宋体" w:hAnsi="宋体"/>
          <w:bCs/>
          <w:color w:val="000000" w:themeColor="text1"/>
          <w:sz w:val="24"/>
          <w:highlight w:val="none"/>
          <w:lang w:eastAsia="zh-CN"/>
          <w14:textFill>
            <w14:solidFill>
              <w14:schemeClr w14:val="tx1"/>
            </w14:solidFill>
          </w14:textFill>
        </w:rPr>
        <w:t xml:space="preserve">服务为</w:t>
      </w:r>
      <w:r>
        <w:rPr>
          <w:rFonts w:hint="eastAsia" w:ascii="宋体" w:hAnsi="宋体" w:eastAsia="宋体"/>
          <w:bCs/>
          <w:color w:val="000000" w:themeColor="text1"/>
          <w:sz w:val="24"/>
          <w:highlight w:val="none"/>
          <w14:textFill>
            <w14:solidFill>
              <w14:schemeClr w14:val="tx1"/>
            </w14:solidFill>
          </w14:textFill>
        </w:rPr>
        <w:t xml:space="preserve">日常电力维修</w:t>
      </w:r>
      <w:r>
        <w:rPr>
          <w:rFonts w:hint="eastAsia" w:ascii="宋体" w:hAnsi="宋体"/>
          <w:bCs/>
          <w:color w:val="000000" w:themeColor="text1"/>
          <w:sz w:val="24"/>
          <w:highlight w:val="none"/>
          <w:lang w:eastAsia="zh-CN"/>
          <w14:textFill>
            <w14:solidFill>
              <w14:schemeClr w14:val="tx1"/>
            </w14:solidFill>
          </w14:textFill>
        </w:rPr>
        <w:t xml:space="preserve">；操作人员必须具有高、低压电工证及相应的专业资格【</w:t>
      </w:r>
      <w:r>
        <w:rPr>
          <w:rFonts w:hint="eastAsia" w:ascii="宋体" w:hAnsi="宋体"/>
          <w:b/>
          <w:bCs w:val="0"/>
          <w:color w:val="000000" w:themeColor="text1"/>
          <w:sz w:val="24"/>
          <w:highlight w:val="none"/>
          <w:lang w:eastAsia="zh-CN"/>
          <w14:textFill>
            <w14:solidFill>
              <w14:schemeClr w14:val="tx1"/>
            </w14:solidFill>
          </w14:textFill>
        </w:rPr>
        <w:t xml:space="preserve">响应文件中需提供书面承诺加盖公章，否则作未实质性响应处理</w:t>
      </w:r>
      <w:r>
        <w:rPr>
          <w:rFonts w:hint="eastAsia" w:ascii="宋体" w:hAnsi="宋体"/>
          <w:bCs/>
          <w:color w:val="000000" w:themeColor="text1"/>
          <w:sz w:val="24"/>
          <w:highlight w:val="none"/>
          <w:lang w:eastAsia="zh-CN"/>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4.2</w:t>
      </w:r>
      <w:r>
        <w:rPr>
          <w:rFonts w:hint="eastAsia" w:ascii="宋体" w:hAnsi="宋体"/>
          <w:b/>
          <w:bCs w:val="0"/>
          <w:color w:val="000000" w:themeColor="text1"/>
          <w:sz w:val="24"/>
          <w:highlight w:val="none"/>
          <w:lang w:val="en-US" w:eastAsia="zh-CN"/>
          <w14:textFill>
            <w14:solidFill>
              <w14:schemeClr w14:val="tx1"/>
            </w14:solidFill>
          </w14:textFill>
        </w:rPr>
        <w:t xml:space="preserve">服务项目负责人2名（本馆和西馆各1名）；高压服务人员不少于16人；低压服务人员不少于6人。</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服务期间所需物品（包括但不限于低值易耗品、工具及相关设备等）包含在响应报价中，响应文件中需提供上述物品的明细清单，并注明品牌、规格、数量并承诺满足本项目服务期内的使用要求，否则其响应文件将被拒绝；其他临时性杂项应急服务费用包含在供应商的报价中。</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设备要求：响应单位需具备维护所需的专用设备（高压开关测试、变压器变比检测、电力电缆测试等设备），并提供低压维修常规设备及五金工具。</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运维模式</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进行7*24小时</w:t>
      </w:r>
      <w:r>
        <w:rPr>
          <w:rFonts w:hint="eastAsia" w:ascii="宋体" w:hAnsi="宋体"/>
          <w:bCs/>
          <w:color w:val="000000" w:themeColor="text1"/>
          <w:sz w:val="24"/>
          <w:highlight w:val="none"/>
          <w:lang w:eastAsia="zh-CN"/>
          <w14:textFill>
            <w14:solidFill>
              <w14:schemeClr w14:val="tx1"/>
            </w14:solidFill>
          </w14:textFill>
        </w:rPr>
        <w:t xml:space="preserve">运维服务</w:t>
      </w:r>
      <w:r>
        <w:rPr>
          <w:rFonts w:hint="eastAsia" w:ascii="宋体" w:hAnsi="宋体"/>
          <w:bCs/>
          <w:color w:val="000000" w:themeColor="text1"/>
          <w:sz w:val="24"/>
          <w:highlight w:val="none"/>
          <w14:textFill>
            <w14:solidFill>
              <w14:schemeClr w14:val="tx1"/>
            </w14:solidFill>
          </w14:textFill>
        </w:rPr>
        <w:t xml:space="preserve">，每月进行一次全面性巡检，以便更全面、更及时的发现故障隐患。</w:t>
      </w:r>
      <w:r/>
    </w:p>
    <w:p>
      <w:pPr>
        <w:jc w:val="left"/>
        <w:spacing w:line="360" w:lineRule="auto"/>
        <w:rPr>
          <w:rFonts w:hint="eastAsia" w:ascii="宋体" w:hAnsi="宋体" w:eastAsia="宋体" w:cs="Times New Roman"/>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运维期限</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1年</w:t>
      </w:r>
      <w:r>
        <w:rPr>
          <w:rFonts w:hint="eastAsia" w:ascii="宋体" w:hAnsi="宋体" w:cs="Times New Roman"/>
          <w:bCs/>
          <w:color w:val="000000" w:themeColor="text1"/>
          <w:sz w:val="24"/>
          <w:highlight w:val="none"/>
          <w:lang w:val="en-US" w:eastAsia="zh-CN"/>
          <w14:textFill>
            <w14:solidFill>
              <w14:schemeClr w14:val="tx1"/>
            </w14:solidFill>
          </w14:textFill>
        </w:rPr>
        <w:t xml:space="preserve">，（暂定</w:t>
      </w:r>
      <w:r>
        <w:rPr>
          <w:rFonts w:hint="eastAsia" w:ascii="宋体" w:hAnsi="宋体" w:eastAsia="宋体" w:cs="Times New Roman"/>
          <w:bCs/>
          <w:color w:val="000000" w:themeColor="text1"/>
          <w:sz w:val="24"/>
          <w:highlight w:val="none"/>
          <w14:textFill>
            <w14:solidFill>
              <w14:schemeClr w14:val="tx1"/>
            </w14:solidFill>
          </w14:textFill>
        </w:rPr>
        <w:t xml:space="preserve">202</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highlight w:val="none"/>
          <w14:textFill>
            <w14:solidFill>
              <w14:schemeClr w14:val="tx1"/>
            </w14:solidFill>
          </w14:textFill>
        </w:rPr>
        <w:t xml:space="preserve">年1月1日</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highlight w:val="none"/>
          <w14:textFill>
            <w14:solidFill>
              <w14:schemeClr w14:val="tx1"/>
            </w14:solidFill>
          </w14:textFill>
        </w:rPr>
        <w:t xml:space="preserve">202</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highlight w:val="none"/>
          <w14:textFill>
            <w14:solidFill>
              <w14:schemeClr w14:val="tx1"/>
            </w14:solidFill>
          </w14:textFill>
        </w:rPr>
        <w:t xml:space="preserve">年12月31日</w:t>
      </w:r>
      <w:r>
        <w:rPr>
          <w:rFonts w:hint="eastAsia" w:ascii="宋体" w:hAnsi="宋体" w:cs="Times New Roman"/>
          <w:bCs/>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具体项目开始时间以采购单位通知为准</w:t>
      </w:r>
      <w:r>
        <w:rPr>
          <w:rFonts w:hint="eastAsia" w:ascii="宋体" w:hAnsi="宋体" w:eastAsia="宋体" w:cs="Times New Roman"/>
          <w:bCs/>
          <w:color w:val="000000" w:themeColor="text1"/>
          <w:sz w:val="24"/>
          <w:highlight w:val="none"/>
          <w:lang w:eastAsia="zh-CN"/>
          <w14:textFill>
            <w14:solidFill>
              <w14:schemeClr w14:val="tx1"/>
            </w14:solidFill>
          </w14:textFill>
        </w:rPr>
        <w:t xml:space="preserve">。</w:t>
      </w:r>
      <w:r>
        <w:rPr>
          <w:rFonts w:hint="eastAsia" w:ascii="宋体" w:hAnsi="宋体" w:cs="Times New Roman"/>
          <w:bCs/>
          <w:color w:val="000000" w:themeColor="text1"/>
          <w:sz w:val="24"/>
          <w:highlight w:val="none"/>
          <w:lang w:eastAsia="zh-CN"/>
          <w14:textFill>
            <w14:solidFill>
              <w14:schemeClr w14:val="tx1"/>
            </w14:solidFill>
          </w14:textFill>
        </w:rPr>
        <w:t xml:space="preserve">）</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5、其他要求：</w:t>
      </w:r>
      <w:r/>
    </w:p>
    <w:p>
      <w:pPr>
        <w:pStyle w:val="911"/>
        <w:spacing w:line="360" w:lineRule="auto"/>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5.1针对上述服务内容提供必要、具体的实施方案</w:t>
      </w:r>
      <w:r>
        <w:rPr>
          <w:rFonts w:hint="eastAsia" w:ascii="宋体" w:hAnsi="宋体" w:eastAsia="宋体"/>
          <w:color w:val="000000" w:themeColor="text1"/>
          <w:highlight w:val="none"/>
          <w:lang w:eastAsia="zh-CN"/>
          <w14:textFill>
            <w14:solidFill>
              <w14:schemeClr w14:val="tx1"/>
            </w14:solidFill>
          </w14:textFill>
        </w:rPr>
        <w:t xml:space="preserve">。</w:t>
      </w:r>
      <w:r/>
    </w:p>
    <w:p>
      <w:pPr>
        <w:pStyle w:val="911"/>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highlight w:val="none"/>
          <w:lang w:val="en-US" w:eastAsia="zh-CN"/>
          <w14:textFill>
            <w14:solidFill>
              <w14:schemeClr w14:val="tx1"/>
            </w14:solidFill>
          </w14:textFill>
        </w:rPr>
        <w:t xml:space="preserve">5.2</w:t>
      </w:r>
      <w:r>
        <w:rPr>
          <w:rFonts w:hint="eastAsia" w:ascii="宋体" w:hAnsi="宋体"/>
          <w:bCs/>
          <w:color w:val="000000" w:themeColor="text1"/>
          <w:sz w:val="24"/>
          <w:highlight w:val="none"/>
          <w:lang w:eastAsia="zh-CN"/>
          <w14:textFill>
            <w14:solidFill>
              <w14:schemeClr w14:val="tx1"/>
            </w14:solidFill>
          </w14:textFill>
        </w:rPr>
        <w:t xml:space="preserve">高压、低压服务操作人员必须具有高、低压电工证及相应的专业资格</w:t>
      </w:r>
      <w:r>
        <w:rPr>
          <w:rFonts w:hint="eastAsia" w:ascii="宋体" w:hAnsi="宋体" w:eastAsia="宋体" w:cs="Times New Roman"/>
          <w:b/>
          <w:bCs w:val="0"/>
          <w:color w:val="000000" w:themeColor="text1"/>
          <w:sz w:val="24"/>
          <w:szCs w:val="22"/>
          <w:highlight w:val="none"/>
          <w:lang w:val="en-US" w:eastAsia="zh-CN" w:bidi="ar-SA"/>
          <w14:textFill>
            <w14:solidFill>
              <w14:schemeClr w14:val="tx1"/>
            </w14:solidFill>
          </w14:textFill>
        </w:rPr>
        <w:t xml:space="preserve">【响应文件中需提供书面承诺加盖公章，否则作未实质性响应处理】</w:t>
      </w:r>
      <w:r>
        <w:rPr>
          <w:rFonts w:hint="eastAsia" w:ascii="宋体" w:hAnsi="宋体" w:eastAsia="宋体"/>
          <w:color w:val="000000" w:themeColor="text1"/>
          <w:sz w:val="24"/>
          <w:highlight w:val="none"/>
          <w14:textFill>
            <w14:solidFill>
              <w14:schemeClr w14:val="tx1"/>
            </w14:solidFill>
          </w14:textFill>
        </w:rPr>
        <w:t xml:space="preserve">。</w:t>
      </w:r>
      <w:r/>
    </w:p>
    <w:p>
      <w:pPr>
        <w:pStyle w:val="911"/>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5.</w:t>
      </w:r>
      <w:r>
        <w:rPr>
          <w:rFonts w:hint="eastAsia" w:ascii="宋体" w:hAnsi="宋体" w:eastAsia="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lang w:val="zh-CN"/>
          <w14:textFill>
            <w14:solidFill>
              <w14:schemeClr w14:val="tx1"/>
            </w14:solidFill>
          </w14:textFill>
        </w:rPr>
        <w:t xml:space="preserve">日常服务过程做到建立台账，定期报采购单位备案考核。</w:t>
      </w:r>
      <w:r/>
    </w:p>
    <w:p>
      <w:pPr>
        <w:pStyle w:val="911"/>
        <w:spacing w:line="360" w:lineRule="auto"/>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5.</w:t>
      </w:r>
      <w:r>
        <w:rPr>
          <w:rFonts w:hint="eastAsia" w:ascii="宋体" w:hAnsi="宋体" w:eastAsia="宋体"/>
          <w:color w:val="000000" w:themeColor="text1"/>
          <w:highlight w:val="none"/>
          <w:lang w:val="en-US" w:eastAsia="zh-CN"/>
          <w14:textFill>
            <w14:solidFill>
              <w14:schemeClr w14:val="tx1"/>
            </w14:solidFill>
          </w14:textFill>
        </w:rPr>
        <w:t xml:space="preserve">4</w:t>
      </w:r>
      <w:r>
        <w:rPr>
          <w:rFonts w:hint="eastAsia" w:ascii="宋体" w:hAnsi="宋体" w:eastAsia="宋体"/>
          <w:color w:val="000000" w:themeColor="text1"/>
          <w:highlight w:val="none"/>
          <w:lang w:eastAsia="zh-CN"/>
          <w14:textFill>
            <w14:solidFill>
              <w14:schemeClr w14:val="tx1"/>
            </w14:solidFill>
          </w14:textFill>
        </w:rPr>
        <w:t xml:space="preserve">严格遵守</w:t>
      </w:r>
      <w:r>
        <w:rPr>
          <w:rFonts w:hint="eastAsia" w:ascii="宋体" w:hAnsi="宋体" w:eastAsia="宋体"/>
          <w:color w:val="000000" w:themeColor="text1"/>
          <w:highlight w:val="none"/>
          <w14:textFill>
            <w14:solidFill>
              <w14:schemeClr w14:val="tx1"/>
            </w14:solidFill>
          </w14:textFill>
        </w:rPr>
        <w:t xml:space="preserve">采购单位</w:t>
      </w:r>
      <w:r>
        <w:rPr>
          <w:rFonts w:hint="eastAsia" w:ascii="宋体" w:hAnsi="宋体" w:eastAsia="宋体"/>
          <w:color w:val="000000" w:themeColor="text1"/>
          <w:highlight w:val="none"/>
          <w:lang w:eastAsia="zh-CN"/>
          <w14:textFill>
            <w14:solidFill>
              <w14:schemeClr w14:val="tx1"/>
            </w14:solidFill>
          </w14:textFill>
        </w:rPr>
        <w:t xml:space="preserve">各项</w:t>
      </w:r>
      <w:r>
        <w:rPr>
          <w:rFonts w:hint="eastAsia" w:ascii="宋体" w:hAnsi="宋体" w:eastAsia="宋体"/>
          <w:color w:val="000000" w:themeColor="text1"/>
          <w:highlight w:val="none"/>
          <w14:textFill>
            <w14:solidFill>
              <w14:schemeClr w14:val="tx1"/>
            </w14:solidFill>
          </w14:textFill>
        </w:rPr>
        <w:t xml:space="preserve">规章制度、保密条例及操作流程等，不得出现安全责任及泄密事故。</w:t>
      </w:r>
      <w:r/>
    </w:p>
    <w:p>
      <w:pPr>
        <w:pStyle w:val="911"/>
        <w:spacing w:line="360" w:lineRule="auto"/>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5.</w:t>
      </w:r>
      <w:r>
        <w:rPr>
          <w:rFonts w:hint="eastAsia" w:ascii="宋体" w:hAnsi="宋体" w:eastAsia="宋体"/>
          <w:color w:val="000000" w:themeColor="text1"/>
          <w:highlight w:val="none"/>
          <w:lang w:val="en-US" w:eastAsia="zh-CN"/>
          <w14:textFill>
            <w14:solidFill>
              <w14:schemeClr w14:val="tx1"/>
            </w14:solidFill>
          </w14:textFill>
        </w:rPr>
        <w:t xml:space="preserve">5</w:t>
      </w:r>
      <w:r>
        <w:rPr>
          <w:rFonts w:hint="eastAsia" w:ascii="宋体" w:hAnsi="宋体" w:eastAsia="宋体"/>
          <w:color w:val="000000" w:themeColor="text1"/>
          <w:highlight w:val="none"/>
          <w14:textFill>
            <w14:solidFill>
              <w14:schemeClr w14:val="tx1"/>
            </w14:solidFill>
          </w14:textFill>
        </w:rPr>
        <w:t xml:space="preserve">采购</w:t>
      </w:r>
      <w:r>
        <w:rPr>
          <w:rFonts w:hint="eastAsia" w:ascii="宋体" w:hAnsi="宋体"/>
          <w:color w:val="000000" w:themeColor="text1"/>
          <w:highlight w:val="none"/>
          <w14:textFill>
            <w14:solidFill>
              <w14:schemeClr w14:val="tx1"/>
            </w14:solidFill>
          </w14:textFill>
        </w:rPr>
        <w:t xml:space="preserve">单位</w:t>
      </w:r>
      <w:r>
        <w:rPr>
          <w:rFonts w:hint="eastAsia" w:ascii="宋体" w:hAnsi="宋体" w:eastAsia="宋体"/>
          <w:color w:val="000000" w:themeColor="text1"/>
          <w:highlight w:val="none"/>
          <w14:textFill>
            <w14:solidFill>
              <w14:schemeClr w14:val="tx1"/>
            </w14:solidFill>
          </w14:textFill>
        </w:rPr>
        <w:t xml:space="preserve">对服务质量进行全过程监控，</w:t>
      </w:r>
      <w:r>
        <w:rPr>
          <w:rFonts w:hint="eastAsia" w:ascii="宋体" w:hAnsi="宋体" w:eastAsia="宋体"/>
          <w:color w:val="000000" w:themeColor="text1"/>
          <w:highlight w:val="none"/>
          <w:lang w:eastAsia="zh-CN"/>
          <w14:textFill>
            <w14:solidFill>
              <w14:schemeClr w14:val="tx1"/>
            </w14:solidFill>
          </w14:textFill>
        </w:rPr>
        <w:t xml:space="preserve">服务</w:t>
      </w:r>
      <w:r>
        <w:rPr>
          <w:rFonts w:hint="eastAsia" w:ascii="宋体" w:hAnsi="宋体" w:eastAsia="宋体"/>
          <w:color w:val="000000" w:themeColor="text1"/>
          <w:highlight w:val="none"/>
          <w14:textFill>
            <w14:solidFill>
              <w14:schemeClr w14:val="tx1"/>
            </w14:solidFill>
          </w14:textFill>
        </w:rPr>
        <w:t xml:space="preserve">不到位、不达标、或有违约现象，将依据合同约定，做出相应的违约处理与处罚。</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五、综合说明</w:t>
      </w:r>
      <w:r/>
    </w:p>
    <w:p>
      <w:pPr>
        <w:numPr>
          <w:ilvl w:val="0"/>
          <w:numId w:val="0"/>
        </w:num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磋商响应单位必须说明其是否响应采购文件中提出的全部服务内容与要求，如果对其中某些条款不响应时，应在文件中逐条列出。</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本次采购活动不接受联合报价及分包、转包。</w:t>
      </w:r>
      <w:r/>
    </w:p>
    <w:p>
      <w:pPr>
        <w:spacing w:line="360" w:lineRule="auto"/>
        <w:widowControl/>
        <w:rPr>
          <w:rFonts w:hint="eastAsia" w:ascii="宋体" w:hAnsi="宋体" w:eastAsia="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报价</w:t>
      </w:r>
      <w:r>
        <w:rPr>
          <w:rFonts w:hint="eastAsia" w:ascii="宋体" w:hAnsi="宋体"/>
          <w:color w:val="000000" w:themeColor="text1"/>
          <w:sz w:val="24"/>
          <w:highlight w:val="none"/>
          <w:lang w:eastAsia="zh-CN"/>
          <w14:textFill>
            <w14:solidFill>
              <w14:schemeClr w14:val="tx1"/>
            </w14:solidFill>
          </w14:textFill>
        </w:rPr>
        <w:t xml:space="preserve">包括完成本项目</w:t>
      </w:r>
      <w:r>
        <w:rPr>
          <w:rFonts w:hint="eastAsia" w:ascii="宋体" w:hAnsi="宋体" w:cs="Times New Roman"/>
          <w:color w:val="000000" w:themeColor="text1"/>
          <w:sz w:val="24"/>
          <w:highlight w:val="none"/>
          <w:lang w:val="zh-CN" w:eastAsia="zh-CN"/>
          <w14:textFill>
            <w14:solidFill>
              <w14:schemeClr w14:val="tx1"/>
            </w14:solidFill>
          </w14:textFill>
        </w:rPr>
        <w:t xml:space="preserve">需要的成本、设</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备、管理、材料、保险、利润、税金、</w:t>
      </w:r>
      <w:r>
        <w:rPr>
          <w:rFonts w:hint="eastAsia" w:ascii="宋体" w:hAnsi="宋体"/>
          <w:color w:val="000000" w:themeColor="text1"/>
          <w:sz w:val="24"/>
          <w:highlight w:val="none"/>
          <w14:textFill>
            <w14:solidFill>
              <w14:schemeClr w14:val="tx1"/>
            </w14:solidFill>
          </w14:textFill>
        </w:rPr>
        <w:t xml:space="preserve">代理服务费、文件规定政策性费用</w:t>
      </w:r>
      <w:r>
        <w:rPr>
          <w:rFonts w:hint="eastAsia" w:ascii="宋体" w:hAnsi="宋体" w:cs="Times New Roman"/>
          <w:color w:val="000000" w:themeColor="text1"/>
          <w:sz w:val="24"/>
          <w:highlight w:val="none"/>
          <w:lang w:val="zh-CN" w:eastAsia="zh-CN"/>
          <w14:textFill>
            <w14:solidFill>
              <w14:schemeClr w14:val="tx1"/>
            </w14:solidFill>
          </w14:textFill>
        </w:rPr>
        <w:t xml:space="preserve">及本项目包含的所有风险、责任等各项应有费用</w:t>
      </w:r>
      <w:r>
        <w:rPr>
          <w:rFonts w:hint="eastAsia" w:ascii="宋体" w:hAnsi="宋体" w:cs="Times New Roman"/>
          <w:color w:val="000000" w:themeColor="text1"/>
          <w:sz w:val="24"/>
          <w:highlight w:val="none"/>
          <w:lang w:eastAsia="zh-CN"/>
          <w14:textFill>
            <w14:solidFill>
              <w14:schemeClr w14:val="tx1"/>
            </w14:solidFill>
          </w14:textFill>
        </w:rPr>
        <w:t xml:space="preserve">。</w:t>
      </w:r>
      <w:r/>
    </w:p>
    <w:p>
      <w:pPr>
        <w:spacing w:line="360" w:lineRule="auto"/>
        <w:widowControl/>
        <w:rPr>
          <w:rFonts w:hint="eastAsia" w:ascii="宋体" w:hAnsi="宋体" w:cs="Times New Roman"/>
          <w:color w:val="000000" w:themeColor="text1"/>
          <w:sz w:val="24"/>
          <w:highlight w:val="none"/>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4、验收标准：</w:t>
      </w:r>
      <w:r>
        <w:rPr>
          <w:rFonts w:hint="eastAsia" w:ascii="宋体" w:hAnsi="宋体" w:cs="Times New Roman"/>
          <w:color w:val="000000" w:themeColor="text1"/>
          <w:sz w:val="24"/>
          <w:highlight w:val="none"/>
          <w:lang w:val="zh-CN" w:eastAsia="zh-CN"/>
          <w14:textFill>
            <w14:solidFill>
              <w14:schemeClr w14:val="tx1"/>
            </w14:solidFill>
          </w14:textFill>
        </w:rPr>
        <w:t xml:space="preserve">采购文件、《江苏省政府采购履约验收管理办法》的相关规定和现行法律、规范</w:t>
      </w:r>
      <w:r>
        <w:rPr>
          <w:rFonts w:hint="eastAsia" w:ascii="宋体" w:hAnsi="宋体" w:cs="Times New Roman"/>
          <w:color w:val="000000" w:themeColor="text1"/>
          <w:sz w:val="24"/>
          <w:highlight w:val="none"/>
          <w:lang w:val="en-US" w:eastAsia="zh-CN"/>
          <w14:textFill>
            <w14:solidFill>
              <w14:schemeClr w14:val="tx1"/>
            </w14:solidFill>
          </w14:textFill>
        </w:rPr>
        <w:t xml:space="preserve">标准执行。</w:t>
      </w:r>
      <w:r/>
    </w:p>
    <w:p>
      <w:pPr>
        <w:ind w:right="10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服务地点：采购单位指定地点。</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六、政府采购政策：</w:t>
      </w:r>
      <w:r/>
    </w:p>
    <w:p>
      <w:pPr>
        <w:pStyle w:val="736"/>
        <w:ind w:left="0" w:firstLine="0"/>
        <w:jc w:val="left"/>
        <w:spacing w:after="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根据《关于印发&lt;苏州市政府采购促进中小企业发展实施意见&gt;的通知》（苏财购[2022]16号）规定：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1.1本项目属于</w:t>
      </w:r>
      <w:r>
        <w:rPr>
          <w:rFonts w:hint="eastAsia" w:ascii="宋体" w:hAnsi="宋体" w:cs="宋体"/>
          <w:b/>
          <w:bCs/>
          <w:color w:val="000000" w:themeColor="text1"/>
          <w:sz w:val="24"/>
          <w:highlight w:val="none"/>
          <w:u w:val="single"/>
          <w14:textFill>
            <w14:solidFill>
              <w14:schemeClr w14:val="tx1"/>
            </w14:solidFill>
          </w14:textFill>
        </w:rPr>
        <w:t xml:space="preserve">专门面向中小企业采购</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依据《关于印发&lt;苏州市政府采购促进中小企业发展实施意见&gt;的通知》（苏财购[2022]16号）规定享受扶持政策获得政府采购合同的，小微企业不得将合同分包给大中型企业，中型企业不得将合同分包给大型企业。</w:t>
      </w:r>
      <w:r/>
    </w:p>
    <w:p>
      <w:pPr>
        <w:spacing w:line="360" w:lineRule="auto"/>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1.3本项目采购标的对应的中小企业划分标准所属行业为</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其他未列明行业</w:t>
      </w:r>
      <w:r>
        <w:rPr>
          <w:rFonts w:hint="eastAsia" w:ascii="宋体" w:hAnsi="宋体" w:cs="宋体"/>
          <w:b w:val="0"/>
          <w:bCs w:val="0"/>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1.4中小企业参加政府采购活动，应当出具《关于印发&lt;苏州市政府采购促进中小企业发展实施意见&gt;的通知》（苏财购[2022]16号）规定的《中小企业声明函》，否则不得享受相关中小企业扶持政策。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1.6若供应商提供的《中小企业声明函》为虚假声明则视同提供虚假材料，按政府采购相关规定处理并报请政府监管部门给予行政处罚</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5、若供应商提供的《中小企业声明函》、《残疾人福利性单位声明函》及监狱企业认定证明等材料为虚假材料，按《政府采购法》相关规定处理并报请政府采购监管部门给予行政处罚</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hint="eastAsia" w:ascii="宋体" w:hAnsi="宋体" w:cs="黑体"/>
          <w:bCs/>
          <w:color w:val="000000" w:themeColor="text1"/>
          <w:sz w:val="24"/>
          <w:highlight w:val="none"/>
          <w:shd w:val="clear" w:color="auto" w:fill="ffffff"/>
          <w14:textFill>
            <w14:solidFill>
              <w14:schemeClr w14:val="tx1"/>
            </w14:solidFill>
          </w14:textFill>
        </w:rPr>
        <w:t xml:space="preserve">七、关于对参与供应商信用记录的政府采购要求</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1</w:t>
      </w:r>
      <w:r>
        <w:rPr>
          <w:rFonts w:hint="eastAsia" w:ascii="宋体" w:hAnsi="宋体" w:cs="黑体"/>
          <w:bCs/>
          <w:color w:val="000000" w:themeColor="text1"/>
          <w:sz w:val="24"/>
          <w:highlight w:val="none"/>
          <w:shd w:val="clear" w:color="auto" w:fill="ffffff"/>
          <w14:textFill>
            <w14:solidFill>
              <w14:schemeClr w14:val="tx1"/>
            </w14:solidFill>
          </w14:textFill>
        </w:rPr>
        <w:t xml:space="preserve">、采购代理机构会在接收响应文件截止时间后，登录信用中国网站（www.creditchina.gov.cn/）和中国政府采购网（www.ccgp.gov.cn/）查询供应商的信用记录，并将查询结果递交评审小组。</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（一）政府采购严重违法记录，即供应商被全国各级财政部门列入“政府采购严重违法失信行为记录名单”，且在处罚有效期内的。</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（二）财政部门与法院、工商、税务等部门联合惩戒的失信信息，包括：</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（1）被列入失信被执行人名单；</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（2）被列入重大税收违法案件当事人名单；</w:t>
      </w:r>
      <w:r/>
    </w:p>
    <w:p>
      <w:pPr>
        <w:jc w:val="both"/>
        <w:spacing w:line="360" w:lineRule="auto"/>
        <w:rPr>
          <w:rFonts w:ascii="宋体" w:cs="黑体"/>
          <w:bCs/>
          <w:color w:val="000000" w:themeColor="text1"/>
          <w:sz w:val="24"/>
          <w:highlight w:val="none"/>
          <w:shd w:val="clear" w:color="auto" w:fill="ffffff"/>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（3）企业经营异常名录中被责令停产停业、暂扣或者吊销许可证或者执照，或者对经营活动中的违法行为处以 200 万元及以上数额罚款（或法律、行政法规以及国务院有关部门明确规定相关领域“较大数额罚款”标准高于200万元</w:t>
      </w:r>
      <w:r>
        <w:rPr>
          <w:rFonts w:hint="eastAsia" w:ascii="宋体" w:hAnsi="宋体"/>
          <w:color w:val="000000" w:themeColor="text1"/>
          <w:sz w:val="24"/>
          <w:highlight w:val="none"/>
          <w:lang w:eastAsia="zh-CN"/>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，从其规定）的信用记录。处罚生效日至提交响应文件日未满三年的</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p>
    <w:p>
      <w:pPr>
        <w:spacing w:line="360" w:lineRule="auto"/>
        <w:rPr>
          <w:rFonts w:ascii="宋体" w:hAns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2.1</w:t>
      </w:r>
      <w:r>
        <w:rPr>
          <w:rFonts w:hint="eastAsia" w:ascii="宋体" w:hAnsi="宋体" w:cs="黑体"/>
          <w:bCs/>
          <w:color w:val="000000" w:themeColor="text1"/>
          <w:sz w:val="24"/>
          <w:highlight w:val="none"/>
          <w:shd w:val="clear" w:color="auto" w:fill="ffffff"/>
          <w14:textFill>
            <w14:solidFill>
              <w14:schemeClr w14:val="tx1"/>
            </w14:solidFill>
          </w14:textFill>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ascii="宋体" w:hAns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2.2</w:t>
      </w:r>
      <w:r>
        <w:rPr>
          <w:rFonts w:hint="eastAsia" w:ascii="宋体" w:hAnsi="宋体" w:cs="黑体"/>
          <w:bCs/>
          <w:color w:val="000000" w:themeColor="text1"/>
          <w:sz w:val="24"/>
          <w:highlight w:val="none"/>
          <w:shd w:val="clear" w:color="auto" w:fill="ffffff"/>
          <w14:textFill>
            <w14:solidFill>
              <w14:schemeClr w14:val="tx1"/>
            </w14:solidFill>
          </w14:textFill>
        </w:rPr>
        <w:t xml:space="preserve">供应商若在经营活动中受到罚款的，请携带相关地方、部门对较大数额认定标准的证明材料，与响应文件一并提交。若无法提供，则可能承担响应无效等相应不利后果。</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2.3</w:t>
      </w:r>
      <w:r>
        <w:rPr>
          <w:rFonts w:hint="eastAsia" w:ascii="宋体" w:hAnsi="宋体"/>
          <w:color w:val="000000" w:themeColor="text1"/>
          <w:sz w:val="24"/>
          <w:highlight w:val="none"/>
          <w14:textFill>
            <w14:solidFill>
              <w14:schemeClr w14:val="tx1"/>
            </w14:solidFill>
          </w14:textFill>
        </w:rPr>
        <w:t xml:space="preserve">对存在失信信息的供应商，由失信供应商进行确认。同时，采购代理机构工作人员应根据评审小组确认的失信信息，</w:t>
      </w:r>
      <w:r>
        <w:rPr>
          <w:rFonts w:hint="eastAsia" w:ascii="宋体" w:hAnsi="宋体"/>
          <w:color w:val="000000" w:themeColor="text1"/>
          <w:sz w:val="24"/>
          <w:highlight w:val="none"/>
          <w:lang w:val="en-US" w:eastAsia="zh-CN"/>
          <w14:textFill>
            <w14:solidFill>
              <w14:schemeClr w14:val="tx1"/>
            </w14:solidFill>
          </w14:textFill>
        </w:rPr>
        <w:t xml:space="preserve">登录</w:t>
      </w:r>
      <w:r>
        <w:rPr>
          <w:rFonts w:hint="eastAsia" w:ascii="宋体" w:hAnsi="宋体"/>
          <w:color w:val="000000" w:themeColor="text1"/>
          <w:sz w:val="24"/>
          <w:highlight w:val="none"/>
          <w14:textFill>
            <w14:solidFill>
              <w14:schemeClr w14:val="tx1"/>
            </w14:solidFill>
          </w14:textFill>
        </w:rPr>
        <w:t xml:space="preserve">到相关来源网站页面进行复核并打印，作为证据留存。</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b/>
          <w:bCs/>
          <w:color w:val="000000" w:themeColor="text1"/>
          <w:sz w:val="36"/>
          <w:szCs w:val="36"/>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宋体" w:hAnsi="宋体"/>
          <w:b/>
          <w:bCs/>
          <w:color w:val="000000" w:themeColor="text1"/>
          <w:sz w:val="36"/>
          <w:szCs w:val="36"/>
          <w:highlight w:val="none"/>
          <w14:textFill>
            <w14:solidFill>
              <w14:schemeClr w14:val="tx1"/>
            </w14:solidFill>
          </w14:textFill>
        </w:rPr>
        <w:t xml:space="preserve">四、评审方法及评分标准</w:t>
      </w:r>
      <w:r/>
    </w:p>
    <w:p>
      <w:pPr>
        <w:spacing w:line="360" w:lineRule="auto"/>
        <w:tabs>
          <w:tab w:val="left" w:pos="2870" w:leader="none"/>
        </w:tabs>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一、评审方法</w:t>
      </w:r>
      <w:r/>
    </w:p>
    <w:p>
      <w:pPr>
        <w:spacing w:line="360" w:lineRule="auto"/>
        <w:tabs>
          <w:tab w:val="left" w:pos="287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本次</w:t>
      </w:r>
      <w:r>
        <w:rPr>
          <w:rFonts w:hint="eastAsia" w:ascii="宋体" w:hAnsi="宋体"/>
          <w:color w:val="000000" w:themeColor="text1"/>
          <w:sz w:val="24"/>
          <w:highlight w:val="none"/>
          <w14:textFill>
            <w14:solidFill>
              <w14:schemeClr w14:val="tx1"/>
            </w14:solidFill>
          </w14:textFill>
        </w:rPr>
        <w:t xml:space="preserve">磋商采用综合评分法，即在</w:t>
      </w:r>
      <w:r>
        <w:rPr>
          <w:rFonts w:ascii="宋体" w:hAnsi="宋体"/>
          <w:color w:val="000000" w:themeColor="text1"/>
          <w:sz w:val="24"/>
          <w:highlight w:val="none"/>
          <w14:textFill>
            <w14:solidFill>
              <w14:schemeClr w14:val="tx1"/>
            </w14:solidFill>
          </w14:textFill>
        </w:rPr>
        <w:t xml:space="preserve">响应文件满足磋商文件全部实质性要求且按评审因素的量化指标评审得分最高的供应商为成交候选供应商</w:t>
      </w:r>
      <w:r>
        <w:rPr>
          <w:rFonts w:hint="eastAsia" w:ascii="宋体" w:hAnsi="宋体"/>
          <w:color w:val="000000" w:themeColor="text1"/>
          <w:sz w:val="24"/>
          <w:highlight w:val="none"/>
          <w14:textFill>
            <w14:solidFill>
              <w14:schemeClr w14:val="tx1"/>
            </w14:solidFill>
          </w14:textFill>
        </w:rPr>
        <w:t xml:space="preserve">。采购人书面授权磋商小组直接确定成交供应商</w:t>
      </w:r>
      <w:r>
        <w:rPr>
          <w:rFonts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如</w:t>
      </w:r>
      <w:r>
        <w:rPr>
          <w:rFonts w:hint="eastAsia" w:ascii="宋体" w:hAnsi="宋体"/>
          <w:color w:val="000000" w:themeColor="text1"/>
          <w:sz w:val="24"/>
          <w:highlight w:val="none"/>
          <w14:textFill>
            <w14:solidFill>
              <w14:schemeClr w14:val="tx1"/>
            </w14:solidFill>
          </w14:textFill>
        </w:rPr>
        <w:t xml:space="preserve">出现综合</w:t>
      </w:r>
      <w:r>
        <w:rPr>
          <w:rFonts w:ascii="宋体" w:hAnsi="宋体"/>
          <w:color w:val="000000" w:themeColor="text1"/>
          <w:sz w:val="24"/>
          <w:highlight w:val="none"/>
          <w14:textFill>
            <w14:solidFill>
              <w14:schemeClr w14:val="tx1"/>
            </w14:solidFill>
          </w14:textFill>
        </w:rPr>
        <w:t xml:space="preserve">得分最高的响应单位有两个或两个以上的，</w:t>
      </w:r>
      <w:r>
        <w:rPr>
          <w:rFonts w:hint="eastAsia" w:ascii="宋体" w:hAnsi="宋体"/>
          <w:color w:val="000000" w:themeColor="text1"/>
          <w:sz w:val="24"/>
          <w:highlight w:val="none"/>
          <w14:textFill>
            <w14:solidFill>
              <w14:schemeClr w14:val="tx1"/>
            </w14:solidFill>
          </w14:textFill>
        </w:rPr>
        <w:t xml:space="preserve">以最后磋商</w:t>
      </w:r>
      <w:r>
        <w:rPr>
          <w:rFonts w:ascii="宋体" w:hAnsi="宋体"/>
          <w:color w:val="000000" w:themeColor="text1"/>
          <w:sz w:val="24"/>
          <w:highlight w:val="none"/>
          <w14:textFill>
            <w14:solidFill>
              <w14:schemeClr w14:val="tx1"/>
            </w14:solidFill>
          </w14:textFill>
        </w:rPr>
        <w:t xml:space="preserve">报价较低者优先作为</w:t>
      </w:r>
      <w:r>
        <w:rPr>
          <w:rFonts w:hint="eastAsia" w:ascii="宋体" w:hAnsi="宋体"/>
          <w:color w:val="000000" w:themeColor="text1"/>
          <w:sz w:val="24"/>
          <w:highlight w:val="none"/>
          <w14:textFill>
            <w14:solidFill>
              <w14:schemeClr w14:val="tx1"/>
            </w14:solidFill>
          </w14:textFill>
        </w:rPr>
        <w:t xml:space="preserve">成交供应商，</w:t>
      </w:r>
      <w:r>
        <w:rPr>
          <w:rFonts w:ascii="宋体" w:hAnsi="宋体"/>
          <w:color w:val="000000" w:themeColor="text1"/>
          <w:sz w:val="24"/>
          <w:highlight w:val="none"/>
          <w14:textFill>
            <w14:solidFill>
              <w14:schemeClr w14:val="tx1"/>
            </w14:solidFill>
          </w14:textFill>
        </w:rPr>
        <w:t xml:space="preserve">如果</w:t>
      </w:r>
      <w:r>
        <w:rPr>
          <w:rFonts w:hint="eastAsia" w:ascii="宋体" w:hAnsi="宋体"/>
          <w:color w:val="000000" w:themeColor="text1"/>
          <w:sz w:val="24"/>
          <w:highlight w:val="none"/>
          <w14:textFill>
            <w14:solidFill>
              <w14:schemeClr w14:val="tx1"/>
            </w14:solidFill>
          </w14:textFill>
        </w:rPr>
        <w:t xml:space="preserve">最后磋商报价也</w:t>
      </w:r>
      <w:r>
        <w:rPr>
          <w:rFonts w:ascii="宋体" w:hAnsi="宋体"/>
          <w:color w:val="000000" w:themeColor="text1"/>
          <w:sz w:val="24"/>
          <w:highlight w:val="none"/>
          <w14:textFill>
            <w14:solidFill>
              <w14:schemeClr w14:val="tx1"/>
            </w14:solidFill>
          </w14:textFill>
        </w:rPr>
        <w:t xml:space="preserve">相同的</w:t>
      </w:r>
      <w:r>
        <w:rPr>
          <w:rFonts w:hint="eastAsia" w:ascii="宋体" w:hAnsi="宋体"/>
          <w:color w:val="000000" w:themeColor="text1"/>
          <w:sz w:val="24"/>
          <w:highlight w:val="none"/>
          <w14:textFill>
            <w14:solidFill>
              <w14:schemeClr w14:val="tx1"/>
            </w14:solidFill>
          </w14:textFill>
        </w:rPr>
        <w:t xml:space="preserve">，则按技术指标较优者优先作为成交供应商，如果技术指标也相同</w:t>
      </w:r>
      <w:r>
        <w:rPr>
          <w:rFonts w:ascii="宋体" w:hAnsi="宋体"/>
          <w:color w:val="000000" w:themeColor="text1"/>
          <w:sz w:val="24"/>
          <w:highlight w:val="none"/>
          <w14:textFill>
            <w14:solidFill>
              <w14:schemeClr w14:val="tx1"/>
            </w14:solidFill>
          </w14:textFill>
        </w:rPr>
        <w:t xml:space="preserve">，则由</w:t>
      </w:r>
      <w:r>
        <w:rPr>
          <w:rFonts w:hint="eastAsia" w:ascii="宋体" w:hAnsi="宋体"/>
          <w:color w:val="000000" w:themeColor="text1"/>
          <w:sz w:val="24"/>
          <w:highlight w:val="none"/>
          <w14:textFill>
            <w14:solidFill>
              <w14:schemeClr w14:val="tx1"/>
            </w14:solidFill>
          </w14:textFill>
        </w:rPr>
        <w:t xml:space="preserve">磋商小组投票</w:t>
      </w:r>
      <w:r>
        <w:rPr>
          <w:rFonts w:ascii="宋体" w:hAnsi="宋体"/>
          <w:color w:val="000000" w:themeColor="text1"/>
          <w:sz w:val="24"/>
          <w:highlight w:val="none"/>
          <w14:textFill>
            <w14:solidFill>
              <w14:schemeClr w14:val="tx1"/>
            </w14:solidFill>
          </w14:textFill>
        </w:rPr>
        <w:t xml:space="preserve">方式确定</w:t>
      </w:r>
      <w:r>
        <w:rPr>
          <w:rFonts w:hint="eastAsia" w:ascii="宋体" w:hAnsi="宋体"/>
          <w:color w:val="000000" w:themeColor="text1"/>
          <w:sz w:val="24"/>
          <w:highlight w:val="none"/>
          <w14:textFill>
            <w14:solidFill>
              <w14:schemeClr w14:val="tx1"/>
            </w14:solidFill>
          </w14:textFill>
        </w:rPr>
        <w:t xml:space="preserve">成交供应商</w:t>
      </w:r>
      <w:r>
        <w:rPr>
          <w:rFonts w:ascii="宋体" w:hAnsi="宋体"/>
          <w:color w:val="000000" w:themeColor="text1"/>
          <w:sz w:val="24"/>
          <w:highlight w:val="none"/>
          <w14:textFill>
            <w14:solidFill>
              <w14:schemeClr w14:val="tx1"/>
            </w14:solidFill>
          </w14:textFill>
        </w:rPr>
        <w:t xml:space="preserve">。</w:t>
      </w:r>
      <w:r/>
    </w:p>
    <w:p>
      <w:pPr>
        <w:spacing w:line="360" w:lineRule="auto"/>
        <w:tabs>
          <w:tab w:val="left" w:pos="2870"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二、评分标准</w:t>
      </w:r>
      <w:bookmarkStart w:id="11" w:name="OLE_LINK1"/>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（一）报价得分</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1</w:t>
      </w:r>
      <w:r>
        <w:rPr>
          <w:rFonts w:hint="eastAsia" w:ascii="宋体" w:hAnsi="宋体"/>
          <w:b/>
          <w:bCs/>
          <w:color w:val="000000" w:themeColor="text1"/>
          <w:sz w:val="24"/>
          <w:highlight w:val="none"/>
          <w:lang w:val="en-US" w:eastAsia="zh-CN"/>
          <w14:textFill>
            <w14:solidFill>
              <w14:schemeClr w14:val="tx1"/>
            </w14:solidFill>
          </w14:textFill>
        </w:rPr>
        <w:t xml:space="preserve">5</w:t>
      </w:r>
      <w:r>
        <w:rPr>
          <w:rFonts w:hint="eastAsia" w:ascii="宋体" w:hAnsi="宋体"/>
          <w:b/>
          <w:bCs/>
          <w:color w:val="000000" w:themeColor="text1"/>
          <w:sz w:val="24"/>
          <w:highlight w:val="none"/>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第一步：</w:t>
      </w:r>
      <w:r>
        <w:rPr>
          <w:rFonts w:hint="eastAsia" w:ascii="宋体" w:hAnsi="宋体"/>
          <w:color w:val="000000" w:themeColor="text1"/>
          <w:sz w:val="24"/>
          <w:highlight w:val="none"/>
          <w14:textFill>
            <w14:solidFill>
              <w14:schemeClr w14:val="tx1"/>
            </w14:solidFill>
          </w14:textFill>
        </w:rPr>
        <w:t xml:space="preserve">响应</w:t>
      </w:r>
      <w:r>
        <w:rPr>
          <w:rFonts w:hint="eastAsia" w:ascii="宋体" w:hAnsi="宋体" w:eastAsia="宋体" w:cs="宋体"/>
          <w:color w:val="000000" w:themeColor="text1"/>
          <w:sz w:val="24"/>
          <w:highlight w:val="none"/>
          <w14:textFill>
            <w14:solidFill>
              <w14:schemeClr w14:val="tx1"/>
            </w14:solidFill>
          </w14:textFill>
        </w:rPr>
        <w:t xml:space="preserve">报价低于或等于采购预算价格</w:t>
      </w:r>
      <w:r>
        <w:rPr>
          <w:rFonts w:hint="eastAsia" w:ascii="宋体" w:hAnsi="宋体" w:cs="宋体"/>
          <w:color w:val="000000" w:themeColor="text1"/>
          <w:sz w:val="24"/>
          <w:highlight w:val="none"/>
          <w:lang w:val="en-US" w:eastAsia="zh-CN"/>
          <w14:textFill>
            <w14:solidFill>
              <w14:schemeClr w14:val="tx1"/>
            </w14:solidFill>
          </w14:textFill>
        </w:rPr>
        <w:t xml:space="preserve">(或最高限价)</w:t>
      </w:r>
      <w:r>
        <w:rPr>
          <w:rFonts w:hint="eastAsia" w:ascii="宋体" w:hAnsi="宋体" w:eastAsia="宋体" w:cs="宋体"/>
          <w:color w:val="000000" w:themeColor="text1"/>
          <w:sz w:val="24"/>
          <w:highlight w:val="none"/>
          <w14:textFill>
            <w14:solidFill>
              <w14:schemeClr w14:val="tx1"/>
            </w14:solidFill>
          </w14:textFill>
        </w:rPr>
        <w:t xml:space="preserve">的，为有效投标报价。超采购预算价格</w:t>
      </w:r>
      <w:r>
        <w:rPr>
          <w:rFonts w:hint="eastAsia" w:ascii="宋体" w:hAnsi="宋体" w:cs="宋体"/>
          <w:color w:val="000000" w:themeColor="text1"/>
          <w:sz w:val="24"/>
          <w:highlight w:val="none"/>
          <w:lang w:val="en-US" w:eastAsia="zh-CN"/>
          <w14:textFill>
            <w14:solidFill>
              <w14:schemeClr w14:val="tx1"/>
            </w14:solidFill>
          </w14:textFill>
        </w:rPr>
        <w:t xml:space="preserve">(或最高限价)</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响应</w:t>
      </w:r>
      <w:r>
        <w:rPr>
          <w:rFonts w:hint="eastAsia" w:ascii="宋体" w:hAnsi="宋体" w:eastAsia="宋体" w:cs="宋体"/>
          <w:color w:val="000000" w:themeColor="text1"/>
          <w:sz w:val="24"/>
          <w:highlight w:val="none"/>
          <w14:textFill>
            <w14:solidFill>
              <w14:schemeClr w14:val="tx1"/>
            </w14:solidFill>
          </w14:textFill>
        </w:rPr>
        <w:t xml:space="preserve">报价为无</w:t>
      </w:r>
      <w:r>
        <w:rPr>
          <w:rFonts w:hint="eastAsia" w:ascii="宋体" w:hAnsi="宋体" w:eastAsia="宋体" w:cs="宋体"/>
          <w:color w:val="000000" w:themeColor="text1"/>
          <w:sz w:val="24"/>
          <w:szCs w:val="24"/>
          <w:highlight w:val="none"/>
          <w14:textFill>
            <w14:solidFill>
              <w14:schemeClr w14:val="tx1"/>
            </w14:solidFill>
          </w14:textFill>
        </w:rPr>
        <w:t xml:space="preserve">效</w:t>
      </w:r>
      <w:r>
        <w:rPr>
          <w:rFonts w:hint="eastAsia" w:ascii="宋体" w:hAnsi="宋体"/>
          <w:color w:val="000000" w:themeColor="text1"/>
          <w:sz w:val="24"/>
          <w:highlight w:val="none"/>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报价。无效</w:t>
      </w:r>
      <w:r>
        <w:rPr>
          <w:rFonts w:hint="eastAsia" w:ascii="宋体" w:hAnsi="宋体"/>
          <w:color w:val="000000" w:themeColor="text1"/>
          <w:sz w:val="24"/>
          <w:highlight w:val="none"/>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报价的</w:t>
      </w:r>
      <w:r>
        <w:rPr>
          <w:rFonts w:hint="eastAsia" w:ascii="宋体" w:hAnsi="宋体"/>
          <w:color w:val="000000" w:themeColor="text1"/>
          <w:sz w:val="24"/>
          <w:highlight w:val="none"/>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文件不进行评审，也不得标。</w:t>
      </w:r>
      <w:r/>
    </w:p>
    <w:p>
      <w:pPr>
        <w:ind w:firstLine="480"/>
        <w:keepLines w:val="0"/>
        <w:keepNext w:val="0"/>
        <w:pageBreakBefore w:val="0"/>
        <w:spacing w:line="360" w:lineRule="auto"/>
        <w:widowControl w:val="off"/>
        <w:rPr>
          <w:rFonts w:ascii="宋体" w:hAnsi="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第二步：价格分采用低价优先法计算，即满足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none"/>
          <w14:textFill>
            <w14:solidFill>
              <w14:schemeClr w14:val="tx1"/>
            </w14:solidFill>
          </w14:textFill>
        </w:rPr>
        <w:t xml:space="preserve">文件要求且</w:t>
      </w:r>
      <w:r>
        <w:rPr>
          <w:rFonts w:hint="eastAsia" w:ascii="宋体" w:hAnsi="宋体"/>
          <w:color w:val="000000" w:themeColor="text1"/>
          <w:sz w:val="24"/>
          <w:highlight w:val="none"/>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价格最低的</w:t>
      </w:r>
      <w:r>
        <w:rPr>
          <w:rFonts w:hint="eastAsia" w:ascii="宋体" w:hAnsi="宋体"/>
          <w:color w:val="000000" w:themeColor="text1"/>
          <w:sz w:val="24"/>
          <w:highlight w:val="none"/>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报价为评标基准价（如投标人为小微企业、监狱企业或残疾人福利性单位的，则用优惠后的价格参与评审，如优惠后的价格为最低价的，则作为评标基准价），其价格分为满分。其他投标人的价格分统一按照下列公式计算</w:t>
      </w:r>
      <w:r>
        <w:rPr>
          <w:rFonts w:ascii="宋体" w:hAnsi="宋体"/>
          <w:color w:val="000000" w:themeColor="text1"/>
          <w:sz w:val="24"/>
          <w:highlight w:val="none"/>
          <w14:textFill>
            <w14:solidFill>
              <w14:schemeClr w14:val="tx1"/>
            </w14:solidFill>
          </w14:textFill>
        </w:rPr>
        <w:t xml:space="preserve">：</w:t>
      </w:r>
      <w:r/>
    </w:p>
    <w:p>
      <w:pPr>
        <w:numPr>
          <w:ilvl w:val="0"/>
          <w:numId w:val="0"/>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磋商报价得分=（磋商基准价/最后磋商报价）×价格权值</w:t>
      </w:r>
      <w:r>
        <w:rPr>
          <w:rFonts w:hint="eastAsia" w:ascii="宋体" w:hAnsi="宋体"/>
          <w:color w:val="000000" w:themeColor="text1"/>
          <w:sz w:val="24"/>
          <w:highlight w:val="none"/>
          <w:lang w:val="en-US" w:eastAsia="zh-CN"/>
          <w14:textFill>
            <w14:solidFill>
              <w14:schemeClr w14:val="tx1"/>
            </w14:solidFill>
          </w14:textFill>
        </w:rPr>
        <w:t xml:space="preserve">15%</w:t>
      </w:r>
      <w:r>
        <w:rPr>
          <w:rFonts w:ascii="宋体" w:hAnsi="宋体"/>
          <w:color w:val="000000" w:themeColor="text1"/>
          <w:sz w:val="24"/>
          <w:highlight w:val="none"/>
          <w14:textFill>
            <w14:solidFill>
              <w14:schemeClr w14:val="tx1"/>
            </w14:solidFill>
          </w14:textFill>
        </w:rPr>
        <w:t xml:space="preserve">×100</w:t>
      </w:r>
      <w:r>
        <w:rPr>
          <w:rFonts w:hint="eastAsia" w:ascii="宋体" w:hAnsi="宋体"/>
          <w:color w:val="000000" w:themeColor="text1"/>
          <w:sz w:val="24"/>
          <w:highlight w:val="none"/>
          <w14:textFill>
            <w14:solidFill>
              <w14:schemeClr w14:val="tx1"/>
            </w14:solidFill>
          </w14:textFill>
        </w:rPr>
        <w:t xml:space="preserve">。</w:t>
      </w:r>
      <w:bookmarkEnd w:id="11"/>
      <w:r/>
      <w:r/>
    </w:p>
    <w:p>
      <w:pPr>
        <w:pStyle w:val="914"/>
        <w:numPr>
          <w:ilvl w:val="0"/>
          <w:numId w:val="4"/>
        </w:numPr>
        <w:jc w:val="both"/>
        <w:keepLines w:val="0"/>
        <w:keepNext w:val="0"/>
        <w:pageBreakBefore w:val="0"/>
        <w:spacing w:line="430" w:lineRule="exact"/>
        <w:widowControl/>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shd w:val="clear" w:color="auto" w:fill="ffffff"/>
          <w:lang w:val="zh-TW" w:eastAsia="zh-TW" w:bidi="ar-SA"/>
          <w14:textFill>
            <w14:solidFill>
              <w14:schemeClr w14:val="tx1"/>
            </w14:solidFill>
          </w14:textFill>
        </w:rPr>
        <w:t xml:space="preserve">服务方案</w:t>
      </w:r>
      <w:r>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比较</w:t>
      </w:r>
      <w:r>
        <w:rPr>
          <w:rFonts w:hint="eastAsia" w:ascii="宋体" w:hAnsi="宋体" w:cs="宋体"/>
          <w:b/>
          <w:bCs/>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：63</w:t>
      </w:r>
      <w:r>
        <w:rPr>
          <w:rFonts w:hint="eastAsia" w:ascii="宋体" w:hAnsi="宋体" w:eastAsia="宋体" w:cs="宋体"/>
          <w:b/>
          <w:bCs/>
          <w:i w:val="0"/>
          <w:iCs w:val="0"/>
          <w:caps w:val="0"/>
          <w:color w:val="000000" w:themeColor="text1"/>
          <w:spacing w:val="0"/>
          <w:sz w:val="24"/>
          <w:szCs w:val="24"/>
          <w:highlight w:val="none"/>
          <w:shd w:val="clear" w:color="auto" w:fill="ffffff"/>
          <w:lang w:val="zh-TW" w:eastAsia="zh-TW" w:bidi="ar-SA"/>
          <w14:textFill>
            <w14:solidFill>
              <w14:schemeClr w14:val="tx1"/>
            </w14:solidFill>
          </w14:textFill>
        </w:rPr>
        <w:t xml:space="preserve">分</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1、针对本项目总</w:t>
      </w:r>
      <w:r>
        <w:rPr>
          <w:rFonts w:hint="eastAsia" w:ascii="宋体" w:hAnsi="宋体" w:cs="宋体"/>
          <w:b/>
          <w:bCs/>
          <w:color w:val="000000" w:themeColor="text1"/>
          <w:sz w:val="24"/>
          <w:szCs w:val="24"/>
          <w:highlight w:val="none"/>
          <w:lang w:val="zh-TW" w:eastAsia="zh-TW"/>
          <w14:textFill>
            <w14:solidFill>
              <w14:schemeClr w14:val="tx1"/>
            </w14:solidFill>
          </w14:textFill>
        </w:rPr>
        <w:t xml:space="preserve">体</w:t>
      </w:r>
      <w:r>
        <w:rPr>
          <w:rFonts w:hint="eastAsia" w:ascii="宋体" w:hAnsi="宋体" w:cs="宋体"/>
          <w:b/>
          <w:bCs/>
          <w:color w:val="000000" w:themeColor="text1"/>
          <w:sz w:val="24"/>
          <w:szCs w:val="24"/>
          <w:highlight w:val="none"/>
          <w:lang w:val="zh-TW"/>
          <w14:textFill>
            <w14:solidFill>
              <w14:schemeClr w14:val="tx1"/>
            </w14:solidFill>
          </w14:textFill>
        </w:rPr>
        <w:t xml:space="preserve">服务规划方案（针对现有状况分析及以后的服务规划）</w:t>
      </w:r>
      <w:r>
        <w:rPr>
          <w:rFonts w:hint="eastAsia" w:ascii="宋体" w:hAnsi="宋体" w:cs="宋体"/>
          <w:color w:val="000000" w:themeColor="text1"/>
          <w:sz w:val="24"/>
          <w:szCs w:val="24"/>
          <w:highlight w:val="none"/>
          <w:lang w:val="zh-TW"/>
          <w14:textFill>
            <w14:solidFill>
              <w14:schemeClr w14:val="tx1"/>
            </w14:solidFill>
          </w14:textFill>
        </w:rPr>
        <w:t xml:space="preserve">：方案完整、分析准确、规划合理、操作性强得</w:t>
      </w:r>
      <w:r>
        <w:rPr>
          <w:rFonts w:hint="eastAsia"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lang w:val="zh-TW"/>
          <w14:textFill>
            <w14:solidFill>
              <w14:schemeClr w14:val="tx1"/>
            </w14:solidFill>
          </w14:textFill>
        </w:rPr>
        <w:t xml:space="preserve">分；方案较完整、分析较准确、针对性较强得6分；方案简单、基本满足采购需求得4分；未提供方案不得分。</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2、针对</w:t>
      </w:r>
      <w:r>
        <w:rPr>
          <w:rFonts w:hint="eastAsia" w:ascii="宋体" w:hAnsi="宋体"/>
          <w:b/>
          <w:bCs/>
          <w:color w:val="000000" w:themeColor="text1"/>
          <w:sz w:val="24"/>
          <w:highlight w:val="none"/>
          <w14:textFill>
            <w14:solidFill>
              <w14:schemeClr w14:val="tx1"/>
            </w14:solidFill>
          </w14:textFill>
        </w:rPr>
        <w:t xml:space="preserve">本部及西馆</w:t>
      </w:r>
      <w:r>
        <w:rPr>
          <w:rFonts w:hint="eastAsia" w:ascii="宋体" w:hAnsi="宋体"/>
          <w:b/>
          <w:bCs/>
          <w:color w:val="000000" w:themeColor="text1"/>
          <w:sz w:val="24"/>
          <w:highlight w:val="none"/>
          <w:lang w:eastAsia="zh-CN"/>
          <w14:textFill>
            <w14:solidFill>
              <w14:schemeClr w14:val="tx1"/>
            </w14:solidFill>
          </w14:textFill>
        </w:rPr>
        <w:t xml:space="preserve">运行管理</w:t>
      </w:r>
      <w:r>
        <w:rPr>
          <w:rFonts w:hint="eastAsia" w:ascii="宋体" w:hAnsi="宋体"/>
          <w:b/>
          <w:bCs/>
          <w:color w:val="000000" w:themeColor="text1"/>
          <w:sz w:val="24"/>
          <w:highlight w:val="none"/>
          <w14:textFill>
            <w14:solidFill>
              <w14:schemeClr w14:val="tx1"/>
            </w14:solidFill>
          </w14:textFill>
        </w:rPr>
        <w:t xml:space="preserve">实施方案：</w:t>
      </w:r>
      <w:r>
        <w:rPr>
          <w:rFonts w:hint="eastAsia" w:ascii="宋体" w:hAnsi="宋体" w:cs="宋体"/>
          <w:color w:val="000000" w:themeColor="text1"/>
          <w:sz w:val="24"/>
          <w:szCs w:val="24"/>
          <w:highlight w:val="none"/>
          <w:lang w:val="zh-TW"/>
          <w14:textFill>
            <w14:solidFill>
              <w14:schemeClr w14:val="tx1"/>
            </w14:solidFill>
          </w14:textFill>
        </w:rPr>
        <w:t xml:space="preserve">方案考虑全面、科学合理、针对性强得</w:t>
      </w:r>
      <w:r>
        <w:rPr>
          <w:rFonts w:hint="eastAsia"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lang w:val="zh-TW"/>
          <w14:textFill>
            <w14:solidFill>
              <w14:schemeClr w14:val="tx1"/>
            </w14:solidFill>
          </w14:textFill>
        </w:rPr>
        <w:t xml:space="preserve">分；方案较全面、针对性较强、符合采购需求得6分；方案简单、针对性不强得4分；</w:t>
      </w:r>
      <w:r>
        <w:rPr>
          <w:rFonts w:hint="eastAsia" w:ascii="宋体" w:hAnsi="宋体" w:eastAsia="宋体" w:cs="宋体"/>
          <w:color w:val="000000" w:themeColor="text1"/>
          <w:sz w:val="24"/>
          <w:szCs w:val="24"/>
          <w:highlight w:val="none"/>
          <w:lang w:val="zh-TW"/>
          <w14:textFill>
            <w14:solidFill>
              <w14:schemeClr w14:val="tx1"/>
            </w14:solidFill>
          </w14:textFill>
        </w:rPr>
        <w:t xml:space="preserve">未提供方案不得分。</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zh-TW"/>
          <w14:textFill>
            <w14:solidFill>
              <w14:schemeClr w14:val="tx1"/>
            </w14:solidFill>
          </w14:textFill>
        </w:rPr>
        <w:t xml:space="preserve">3、针对本馆及西馆</w:t>
      </w:r>
      <w:r>
        <w:rPr>
          <w:rFonts w:hint="eastAsia" w:ascii="宋体" w:hAnsi="宋体"/>
          <w:b/>
          <w:bCs/>
          <w:color w:val="000000" w:themeColor="text1"/>
          <w:sz w:val="24"/>
          <w:highlight w:val="none"/>
          <w14:textFill>
            <w14:solidFill>
              <w14:schemeClr w14:val="tx1"/>
            </w14:solidFill>
          </w14:textFill>
        </w:rPr>
        <w:t xml:space="preserve">设备巡视和问题记录方案：</w:t>
      </w:r>
      <w:r>
        <w:rPr>
          <w:rFonts w:hint="eastAsia" w:ascii="宋体" w:hAnsi="宋体" w:cs="宋体"/>
          <w:color w:val="000000" w:themeColor="text1"/>
          <w:sz w:val="24"/>
          <w:szCs w:val="24"/>
          <w:highlight w:val="none"/>
          <w:lang w:val="zh-TW"/>
          <w14:textFill>
            <w14:solidFill>
              <w14:schemeClr w14:val="tx1"/>
            </w14:solidFill>
          </w14:textFill>
        </w:rPr>
        <w:t xml:space="preserve">方案考虑全面、科学合理、针对性强得</w:t>
      </w:r>
      <w:r>
        <w:rPr>
          <w:rFonts w:hint="eastAsia"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lang w:val="zh-TW"/>
          <w14:textFill>
            <w14:solidFill>
              <w14:schemeClr w14:val="tx1"/>
            </w14:solidFill>
          </w14:textFill>
        </w:rPr>
        <w:t xml:space="preserve">分；方案较全面、针对性较强、符合采购需求得6分；方案简单、针对性不强</w:t>
      </w:r>
      <w:r>
        <w:rPr>
          <w:rFonts w:hint="eastAsia" w:ascii="宋体" w:hAnsi="宋体" w:eastAsia="宋体" w:cs="宋体"/>
          <w:color w:val="000000" w:themeColor="text1"/>
          <w:sz w:val="24"/>
          <w:szCs w:val="24"/>
          <w:highlight w:val="none"/>
          <w:lang w:val="zh-TW"/>
          <w14:textFill>
            <w14:solidFill>
              <w14:schemeClr w14:val="tx1"/>
            </w14:solidFill>
          </w14:textFill>
        </w:rPr>
        <w:t xml:space="preserve">得4分；未提供方案不得分。</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TW"/>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zh-TW"/>
          <w14:textFill>
            <w14:solidFill>
              <w14:schemeClr w14:val="tx1"/>
            </w14:solidFill>
          </w14:textFill>
        </w:rPr>
        <w:t xml:space="preserve">、针对本馆及西馆</w:t>
      </w:r>
      <w:r>
        <w:rPr>
          <w:rFonts w:hint="eastAsia" w:ascii="宋体" w:hAnsi="宋体"/>
          <w:b/>
          <w:bCs/>
          <w:color w:val="000000" w:themeColor="text1"/>
          <w:sz w:val="24"/>
          <w:highlight w:val="none"/>
          <w14:textFill>
            <w14:solidFill>
              <w14:schemeClr w14:val="tx1"/>
            </w14:solidFill>
          </w14:textFill>
        </w:rPr>
        <w:t xml:space="preserve">系统运行故障判断和现场应急处理方案</w:t>
      </w:r>
      <w:r>
        <w:rPr>
          <w:rFonts w:hint="eastAsia" w:ascii="宋体" w:hAnsi="宋体"/>
          <w:bCs/>
          <w:color w:val="000000" w:themeColor="text1"/>
          <w:sz w:val="24"/>
          <w:highlight w:val="none"/>
          <w14:textFill>
            <w14:solidFill>
              <w14:schemeClr w14:val="tx1"/>
            </w14:solidFill>
          </w14:textFill>
        </w:rPr>
        <w:t xml:space="preserve">（包括</w:t>
      </w:r>
      <w:r>
        <w:rPr>
          <w:rFonts w:hint="eastAsia" w:ascii="宋体" w:hAnsi="宋体" w:cs="宋体"/>
          <w:color w:val="000000" w:themeColor="text1"/>
          <w:sz w:val="24"/>
          <w:szCs w:val="24"/>
          <w:highlight w:val="none"/>
          <w:lang w:val="zh-TW"/>
          <w14:textFill>
            <w14:solidFill>
              <w14:schemeClr w14:val="tx1"/>
            </w14:solidFill>
          </w14:textFill>
        </w:rPr>
        <w:t xml:space="preserve">服务响应及排除故障时间、修复时间等）：内容全面完善、执行力强得</w:t>
      </w:r>
      <w:r>
        <w:rPr>
          <w:rFonts w:hint="eastAsia"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lang w:val="zh-TW"/>
          <w14:textFill>
            <w14:solidFill>
              <w14:schemeClr w14:val="tx1"/>
            </w14:solidFill>
          </w14:textFill>
        </w:rPr>
        <w:t xml:space="preserve">分；内容较全面完善、执行力较强得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lang w:val="zh-TW"/>
          <w14:textFill>
            <w14:solidFill>
              <w14:schemeClr w14:val="tx1"/>
            </w14:solidFill>
          </w14:textFill>
        </w:rPr>
        <w:t xml:space="preserve">分；内容基本全面、执行力一般得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zh-TW"/>
          <w14:textFill>
            <w14:solidFill>
              <w14:schemeClr w14:val="tx1"/>
            </w14:solidFill>
          </w14:textFill>
        </w:rPr>
        <w:t xml:space="preserve">分；未提供不得分</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zh-TW"/>
          <w14:textFill>
            <w14:solidFill>
              <w14:schemeClr w14:val="tx1"/>
            </w14:solidFill>
          </w14:textFill>
        </w:rPr>
        <w:t xml:space="preserve">5、针对本馆及西馆</w:t>
      </w:r>
      <w:r>
        <w:rPr>
          <w:rFonts w:hint="eastAsia" w:ascii="宋体" w:hAnsi="宋体"/>
          <w:b/>
          <w:bCs/>
          <w:color w:val="000000" w:themeColor="text1"/>
          <w:sz w:val="24"/>
          <w:highlight w:val="none"/>
          <w14:textFill>
            <w14:solidFill>
              <w14:schemeClr w14:val="tx1"/>
            </w14:solidFill>
          </w14:textFill>
        </w:rPr>
        <w:t xml:space="preserve">系统设备缺陷消除和故障抢修中配合方案</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zh-TW"/>
          <w14:textFill>
            <w14:solidFill>
              <w14:schemeClr w14:val="tx1"/>
            </w14:solidFill>
          </w14:textFill>
        </w:rPr>
        <w:t xml:space="preserve">方案考虑全面、科学合理、针对性强得</w:t>
      </w:r>
      <w:r>
        <w:rPr>
          <w:rFonts w:hint="eastAsia"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lang w:val="zh-TW"/>
          <w14:textFill>
            <w14:solidFill>
              <w14:schemeClr w14:val="tx1"/>
            </w14:solidFill>
          </w14:textFill>
        </w:rPr>
        <w:t xml:space="preserve">分；方案较全面、针对性较强、符合采购需求得6分；方案简单、针对性不强得4分；未提供方案不得分。</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zh-TW"/>
          <w14:textFill>
            <w14:solidFill>
              <w14:schemeClr w14:val="tx1"/>
            </w14:solidFill>
          </w14:textFill>
        </w:rPr>
        <w:t xml:space="preserve">6、针对本馆及西馆低压用电维修、夜间公共区域及展厅灯光巡视方案：</w:t>
      </w:r>
      <w:r>
        <w:rPr>
          <w:rFonts w:hint="eastAsia" w:ascii="宋体" w:hAnsi="宋体" w:cs="宋体"/>
          <w:color w:val="000000" w:themeColor="text1"/>
          <w:sz w:val="24"/>
          <w:szCs w:val="24"/>
          <w:highlight w:val="none"/>
          <w:lang w:val="zh-TW"/>
          <w14:textFill>
            <w14:solidFill>
              <w14:schemeClr w14:val="tx1"/>
            </w14:solidFill>
          </w14:textFill>
        </w:rPr>
        <w:t xml:space="preserve">方案考虑全面、科学合理、针对性强得</w:t>
      </w:r>
      <w:r>
        <w:rPr>
          <w:rFonts w:hint="eastAsia"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lang w:val="zh-TW"/>
          <w14:textFill>
            <w14:solidFill>
              <w14:schemeClr w14:val="tx1"/>
            </w14:solidFill>
          </w14:textFill>
        </w:rPr>
        <w:t xml:space="preserve">分；方案较全面、针对性较强、符合采购需求得6分；方案简单、针对性不强得4分；未提供方案不得分。</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zh-TW"/>
          <w14:textFill>
            <w14:solidFill>
              <w14:schemeClr w14:val="tx1"/>
            </w14:solidFill>
          </w14:textFill>
        </w:rPr>
        <w:t xml:space="preserve">7、针对本项目与各部门沟通协调方案</w:t>
      </w:r>
      <w:r>
        <w:rPr>
          <w:rFonts w:hint="eastAsia" w:ascii="宋体" w:hAnsi="宋体" w:cs="宋体"/>
          <w:color w:val="000000" w:themeColor="text1"/>
          <w:sz w:val="24"/>
          <w:szCs w:val="24"/>
          <w:highlight w:val="none"/>
          <w:lang w:val="zh-TW"/>
          <w14:textFill>
            <w14:solidFill>
              <w14:schemeClr w14:val="tx1"/>
            </w14:solidFill>
          </w14:textFill>
        </w:rPr>
        <w:t xml:space="preserve">：方案考虑全面、完善、操作性强得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lang w:val="zh-TW"/>
          <w14:textFill>
            <w14:solidFill>
              <w14:schemeClr w14:val="tx1"/>
            </w14:solidFill>
          </w14:textFill>
        </w:rPr>
        <w:t xml:space="preserve">分；方案考虑较全面、详细，操作性较强得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val="zh-TW"/>
          <w14:textFill>
            <w14:solidFill>
              <w14:schemeClr w14:val="tx1"/>
            </w14:solidFill>
          </w14:textFill>
        </w:rPr>
        <w:t xml:space="preserve">分；方案有缺失、基本满足项目需求得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zh-TW"/>
          <w14:textFill>
            <w14:solidFill>
              <w14:schemeClr w14:val="tx1"/>
            </w14:solidFill>
          </w14:textFill>
        </w:rPr>
        <w:t xml:space="preserve">分；未提供相应内容不得分。</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zh-TW"/>
          <w14:textFill>
            <w14:solidFill>
              <w14:schemeClr w14:val="tx1"/>
            </w14:solidFill>
          </w14:textFill>
        </w:rPr>
        <w:t xml:space="preserve">8、服务响应时间及方式</w:t>
      </w:r>
      <w:r>
        <w:rPr>
          <w:rFonts w:hint="eastAsia" w:ascii="宋体" w:hAnsi="宋体" w:cs="宋体"/>
          <w:color w:val="000000" w:themeColor="text1"/>
          <w:sz w:val="24"/>
          <w:szCs w:val="24"/>
          <w:highlight w:val="none"/>
          <w:lang w:val="zh-TW"/>
          <w14:textFill>
            <w14:solidFill>
              <w14:schemeClr w14:val="tx1"/>
            </w14:solidFill>
          </w14:textFill>
        </w:rPr>
        <w:t xml:space="preserve">：方案详细、完整、合理得5分；方案基本详细、完整、合理得3分；方案简单、基本能满足项目实施需要得1分；未提供不得分。</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zh-TW"/>
          <w14:textFill>
            <w14:solidFill>
              <w14:schemeClr w14:val="tx1"/>
            </w14:solidFill>
          </w14:textFill>
        </w:rPr>
        <w:t xml:space="preserve">9、响应单位内部考核及奖惩制度</w:t>
      </w:r>
      <w:r>
        <w:rPr>
          <w:rFonts w:hint="eastAsia" w:ascii="宋体" w:hAnsi="宋体" w:cs="宋体"/>
          <w:color w:val="000000" w:themeColor="text1"/>
          <w:sz w:val="24"/>
          <w:szCs w:val="24"/>
          <w:highlight w:val="none"/>
          <w:lang w:val="zh-TW"/>
          <w14:textFill>
            <w14:solidFill>
              <w14:schemeClr w14:val="tx1"/>
            </w14:solidFill>
          </w14:textFill>
        </w:rPr>
        <w:t xml:space="preserve">：用工规范，内部奖惩机制分明得5分；用工规范、内部奖惩机制较分明得3分；用工基本规范、内部奖惩机制一般得1分；未提供不得分。</w:t>
      </w:r>
      <w:r/>
    </w:p>
    <w:p>
      <w:pPr>
        <w:pStyle w:val="914"/>
        <w:jc w:val="both"/>
        <w:keepLines w:val="0"/>
        <w:keepNext w:val="0"/>
        <w:pageBreakBefore w:val="0"/>
        <w:spacing w:line="430" w:lineRule="exact"/>
        <w:widowControl/>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三</w:t>
      </w:r>
      <w:r>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响应单位综合</w:t>
      </w:r>
      <w:r>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履约能力</w:t>
      </w:r>
      <w:r>
        <w:rPr>
          <w:rFonts w:hint="eastAsia" w:ascii="宋体" w:hAnsi="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w:t>
      </w:r>
      <w:r>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分</w:t>
      </w:r>
      <w:r/>
    </w:p>
    <w:p>
      <w:pPr>
        <w:spacing w:line="360" w:lineRule="auto"/>
        <w:tabs>
          <w:tab w:val="left" w:pos="2870" w:leader="none"/>
        </w:tabs>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1、响应单位具有有效期内质量管理体系认证证书、环境管理体系认证证书、职业健康安全管理体系认证证书，每提供一份得2分，最高得6分【响应文件中需提供证书原件扫描件</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及</w:t>
      </w:r>
      <w:r>
        <w:rPr>
          <w:rFonts w:hint="eastAsia" w:ascii="宋体" w:hAnsi="宋体"/>
          <w:color w:val="000000" w:themeColor="text1"/>
          <w:sz w:val="24"/>
          <w:highlight w:val="none"/>
          <w:lang w:val="zh-TW"/>
          <w14:textFill>
            <w14:solidFill>
              <w14:schemeClr w14:val="tx1"/>
            </w14:solidFill>
          </w14:textFill>
        </w:rPr>
        <w:t xml:space="preserve">该证书在中国国家认证认可监督管理委员会网站上查询的页面截图，未提供或提供不完整不得分</w:t>
      </w:r>
      <w:r>
        <w:rPr>
          <w:rFonts w:hint="eastAsia" w:ascii="宋体" w:hAnsi="宋体" w:eastAsia="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p>
    <w:p>
      <w:pPr>
        <w:spacing w:line="360" w:lineRule="auto"/>
        <w:tabs>
          <w:tab w:val="left" w:pos="2870" w:leader="none"/>
        </w:tabs>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b w:val="0"/>
          <w:bCs w:val="0"/>
          <w:i w:val="0"/>
          <w:iCs w:val="0"/>
          <w:caps w:val="0"/>
          <w:color w:val="000000" w:themeColor="text1"/>
          <w:spacing w:val="0"/>
          <w:sz w:val="24"/>
          <w:szCs w:val="24"/>
          <w:highlight w:val="none"/>
          <w:shd w:val="clear" w:color="auto" w:fill="ffffff"/>
          <w:lang w:val="zh-TW" w:eastAsia="zh-CN"/>
          <w14:textFill>
            <w14:solidFill>
              <w14:schemeClr w14:val="tx1"/>
            </w14:solidFill>
          </w14:textFill>
        </w:rPr>
        <w:t xml:space="preserve">针对本项目服务过程中提供的专业设备（</w:t>
      </w:r>
      <w:r>
        <w:rPr>
          <w:rFonts w:hint="eastAsia" w:ascii="宋体" w:hAnsi="宋体" w:eastAsia="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8分</w:t>
      </w:r>
      <w:r>
        <w:rPr>
          <w:rFonts w:hint="eastAsia" w:ascii="宋体" w:hAnsi="宋体" w:eastAsia="宋体" w:cs="宋体"/>
          <w:b w:val="0"/>
          <w:bCs w:val="0"/>
          <w:i w:val="0"/>
          <w:iCs w:val="0"/>
          <w:caps w:val="0"/>
          <w:color w:val="000000" w:themeColor="text1"/>
          <w:spacing w:val="0"/>
          <w:sz w:val="24"/>
          <w:szCs w:val="24"/>
          <w:highlight w:val="none"/>
          <w:shd w:val="clear" w:color="auto" w:fill="ffffff"/>
          <w:lang w:val="zh-TW" w:eastAsia="zh-CN"/>
          <w14:textFill>
            <w14:solidFill>
              <w14:schemeClr w14:val="tx1"/>
            </w14:solidFill>
          </w14:textFill>
        </w:rPr>
        <w:t xml:space="preserve">）</w:t>
      </w:r>
      <w:r>
        <w:rPr>
          <w:rFonts w:hint="eastAsia" w:ascii="宋体" w:hAnsi="宋体" w:cs="宋体"/>
          <w:color w:val="000000" w:themeColor="text1"/>
          <w:sz w:val="24"/>
          <w:szCs w:val="24"/>
          <w:highlight w:val="none"/>
          <w:lang w:val="zh-TW"/>
          <w14:textFill>
            <w14:solidFill>
              <w14:schemeClr w14:val="tx1"/>
            </w14:solidFill>
          </w14:textFill>
        </w:rPr>
        <w:t xml:space="preserve">：提供的专业设备最齐全，针对性强得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lang w:val="zh-TW"/>
          <w14:textFill>
            <w14:solidFill>
              <w14:schemeClr w14:val="tx1"/>
            </w14:solidFill>
          </w14:textFill>
        </w:rPr>
        <w:t xml:space="preserve">分；提供的专业设备较为齐全得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lang w:val="zh-TW"/>
          <w14:textFill>
            <w14:solidFill>
              <w14:schemeClr w14:val="tx1"/>
            </w14:solidFill>
          </w14:textFill>
        </w:rPr>
        <w:t xml:space="preserve">分；提供的专业设备基本满足采购需求得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zh-TW"/>
          <w14:textFill>
            <w14:solidFill>
              <w14:schemeClr w14:val="tx1"/>
            </w14:solidFill>
          </w14:textFill>
        </w:rPr>
        <w:t xml:space="preserve">分；未提供不得分</w:t>
      </w:r>
      <w:r>
        <w:rPr>
          <w:rFonts w:hint="eastAsia" w:ascii="宋体" w:hAnsi="宋体" w:cs="宋体"/>
          <w:color w:val="000000" w:themeColor="text1"/>
          <w:sz w:val="24"/>
          <w:szCs w:val="24"/>
          <w:highlight w:val="none"/>
          <w:lang w:val="zh-TW" w:eastAsia="zh-CN"/>
          <w14:textFill>
            <w14:solidFill>
              <w14:schemeClr w14:val="tx1"/>
            </w14:solidFill>
          </w14:textFill>
        </w:rPr>
        <w:t xml:space="preserve">。</w:t>
      </w:r>
      <w:r/>
    </w:p>
    <w:p>
      <w:pPr>
        <w:spacing w:line="360" w:lineRule="auto"/>
        <w:tabs>
          <w:tab w:val="left" w:pos="2870" w:leader="none"/>
        </w:tabs>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w:t>
      </w:r>
      <w:r>
        <w:rPr>
          <w:rFonts w:hint="eastAsia" w:ascii="宋体" w:hAnsi="宋体" w:eastAsia="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响应单位</w:t>
      </w:r>
      <w:r>
        <w:rPr>
          <w:rFonts w:hint="eastAsia" w:ascii="宋体" w:hAnsi="宋体" w:eastAsia="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2022年1月1日至今（以合同签订时间为准）具有类似项目业绩，每提供一个得</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分；最高得</w:t>
      </w:r>
      <w:r>
        <w:rPr>
          <w:rFonts w:hint="eastAsia" w:ascii="宋体" w:hAnsi="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8</w:t>
      </w:r>
      <w:r>
        <w:rPr>
          <w:rFonts w:hint="eastAsia" w:ascii="宋体" w:hAnsi="宋体" w:eastAsia="宋体" w:cs="宋体"/>
          <w:b w:val="0"/>
          <w:bCs w:val="0"/>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分【响应文件中需提供合同扫描件并加公章，否则不得分】。</w:t>
      </w:r>
      <w:r/>
    </w:p>
    <w:p>
      <w:pPr>
        <w:rPr>
          <w:rFonts w:ascii="宋体" w:hAnsi="宋体"/>
          <w:b/>
          <w:bCs/>
          <w:color w:val="000000" w:themeColor="text1"/>
          <w:sz w:val="36"/>
          <w:szCs w:val="36"/>
          <w:highlight w:val="none"/>
          <w14:textFill>
            <w14:solidFill>
              <w14:schemeClr w14:val="tx1"/>
            </w14:solidFill>
          </w14:textFill>
        </w:rPr>
      </w:pPr>
      <w:r>
        <w:rPr>
          <w:rFonts w:ascii="宋体" w:hAnsi="宋体"/>
          <w:b/>
          <w:bCs/>
          <w:color w:val="000000" w:themeColor="text1"/>
          <w:sz w:val="36"/>
          <w:szCs w:val="36"/>
          <w:highlight w:val="none"/>
          <w14:textFill>
            <w14:solidFill>
              <w14:schemeClr w14:val="tx1"/>
            </w14:solidFill>
          </w14:textFill>
        </w:rPr>
      </w:r>
      <w:r/>
    </w:p>
    <w:p>
      <w:pPr>
        <w:jc w:val="center"/>
        <w:spacing w:line="360" w:lineRule="auto"/>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t xml:space="preserve">五、合同主要条款</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甲方（采购单位）</w:t>
      </w:r>
      <w:r>
        <w:rPr>
          <w:rFonts w:ascii="宋体" w:hAnsi="宋体"/>
          <w:color w:val="000000" w:themeColor="text1"/>
          <w:sz w:val="24"/>
          <w:highlight w:val="none"/>
          <w14:textFill>
            <w14:solidFill>
              <w14:schemeClr w14:val="tx1"/>
            </w14:solidFill>
          </w14:textFill>
        </w:rPr>
        <w:t xml:space="preserve">：                </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地址：</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联系人：</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电话：                </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乙方</w:t>
      </w:r>
      <w:r>
        <w:rPr>
          <w:rFonts w:hint="eastAsia" w:ascii="宋体" w:hAnsi="宋体"/>
          <w:color w:val="000000" w:themeColor="text1"/>
          <w:sz w:val="24"/>
          <w:highlight w:val="none"/>
          <w14:textFill>
            <w14:solidFill>
              <w14:schemeClr w14:val="tx1"/>
            </w14:solidFill>
          </w14:textFill>
        </w:rPr>
        <w:t xml:space="preserve">（成交供应商）</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地址：</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联系人：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电话：</w:t>
      </w:r>
      <w:r/>
    </w:p>
    <w:p>
      <w:pPr>
        <w:numPr>
          <w:ilvl w:val="0"/>
          <w:numId w:val="0"/>
        </w:numPr>
        <w:jc w:val="center"/>
        <w:spacing w:line="360" w:lineRule="auto"/>
        <w:widowControl w:val="off"/>
        <w:tabs>
          <w:tab w:val="left" w:pos="2870" w:leader="none"/>
        </w:tabs>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根据</w:t>
      </w:r>
      <w:r>
        <w:rPr>
          <w:rFonts w:hint="eastAsia" w:ascii="宋体" w:hAnsi="宋体"/>
          <w:color w:val="000000" w:themeColor="text1"/>
          <w:sz w:val="24"/>
          <w:highlight w:val="none"/>
          <w14:textFill>
            <w14:solidFill>
              <w14:schemeClr w14:val="tx1"/>
            </w14:solidFill>
          </w14:textFill>
        </w:rPr>
        <w:t xml:space="preserve">苏州博物馆的</w:t>
      </w:r>
      <w:r>
        <w:rPr>
          <w:rFonts w:hint="eastAsia" w:ascii="宋体" w:hAnsi="宋体"/>
          <w:color w:val="000000" w:themeColor="text1"/>
          <w:sz w:val="24"/>
          <w:highlight w:val="none"/>
          <w:lang w:eastAsia="zh-CN"/>
          <w14:textFill>
            <w14:solidFill>
              <w14:schemeClr w14:val="tx1"/>
            </w14:solidFill>
          </w14:textFill>
        </w:rPr>
        <w:t xml:space="preserve">202</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lang w:eastAsia="zh-CN"/>
          <w14:textFill>
            <w14:solidFill>
              <w14:schemeClr w14:val="tx1"/>
            </w14:solidFill>
          </w14:textFill>
        </w:rPr>
        <w:t xml:space="preserve">年度苏州博物馆冷热配套和用电运维服务</w:t>
      </w:r>
      <w:r>
        <w:rPr>
          <w:rFonts w:hint="eastAsia" w:ascii="宋体" w:hAnsi="宋体"/>
          <w:color w:val="000000" w:themeColor="text1"/>
          <w:sz w:val="24"/>
          <w:highlight w:val="none"/>
          <w14:textFill>
            <w14:solidFill>
              <w14:schemeClr w14:val="tx1"/>
            </w14:solidFill>
          </w14:textFill>
        </w:rPr>
        <w:t xml:space="preserve">项目采购竞争性磋商</w:t>
      </w:r>
      <w:r>
        <w:rPr>
          <w:rFonts w:ascii="宋体" w:hAnsi="宋体"/>
          <w:color w:val="000000" w:themeColor="text1"/>
          <w:sz w:val="24"/>
          <w:highlight w:val="none"/>
          <w14:textFill>
            <w14:solidFill>
              <w14:schemeClr w14:val="tx1"/>
            </w14:solidFill>
          </w14:textFill>
        </w:rPr>
        <w:t xml:space="preserve">文件（</w:t>
      </w:r>
      <w:r>
        <w:rPr>
          <w:rFonts w:hint="eastAsia" w:ascii="宋体" w:hAnsi="宋体"/>
          <w:color w:val="000000" w:themeColor="text1"/>
          <w:sz w:val="24"/>
          <w:highlight w:val="none"/>
          <w14:textFill>
            <w14:solidFill>
              <w14:schemeClr w14:val="tx1"/>
            </w14:solidFill>
          </w14:textFill>
        </w:rPr>
        <w:t xml:space="preserve">编号</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u w:val="single"/>
          <w:lang w:eastAsia="zh-CN"/>
          <w14:textFill>
            <w14:solidFill>
              <w14:schemeClr w14:val="tx1"/>
            </w14:solidFill>
          </w14:textFill>
        </w:rPr>
        <w:t xml:space="preserve">JSZC-320500-SZSD-C2025-0071</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该项目的</w:t>
      </w:r>
      <w:r>
        <w:rPr>
          <w:rFonts w:hint="eastAsia" w:ascii="宋体" w:hAnsi="宋体"/>
          <w:color w:val="000000" w:themeColor="text1"/>
          <w:sz w:val="24"/>
          <w:highlight w:val="none"/>
          <w14:textFill>
            <w14:solidFill>
              <w14:schemeClr w14:val="tx1"/>
            </w14:solidFill>
          </w14:textFill>
        </w:rPr>
        <w:t xml:space="preserve">《成交</w:t>
      </w:r>
      <w:r>
        <w:rPr>
          <w:rFonts w:ascii="宋体" w:hAnsi="宋体"/>
          <w:color w:val="000000" w:themeColor="text1"/>
          <w:sz w:val="24"/>
          <w:highlight w:val="none"/>
          <w14:textFill>
            <w14:solidFill>
              <w14:schemeClr w14:val="tx1"/>
            </w14:solidFill>
          </w14:textFill>
        </w:rPr>
        <w:t xml:space="preserve">通知书</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中华人民共和国民法典</w:t>
      </w:r>
      <w:r>
        <w:rPr>
          <w:rFonts w:ascii="宋体" w:hAnsi="宋体"/>
          <w:color w:val="000000" w:themeColor="text1"/>
          <w:sz w:val="24"/>
          <w:highlight w:val="none"/>
          <w14:textFill>
            <w14:solidFill>
              <w14:schemeClr w14:val="tx1"/>
            </w14:solidFill>
          </w14:textFill>
        </w:rPr>
        <w:t xml:space="preserve">》有关规定，为明确</w:t>
      </w:r>
      <w:r>
        <w:rPr>
          <w:rFonts w:hint="eastAsia" w:ascii="宋体" w:hAnsi="宋体"/>
          <w:color w:val="000000" w:themeColor="text1"/>
          <w:sz w:val="24"/>
          <w:highlight w:val="none"/>
          <w14:textFill>
            <w14:solidFill>
              <w14:schemeClr w14:val="tx1"/>
            </w14:solidFill>
          </w14:textFill>
        </w:rPr>
        <w:t xml:space="preserve">甲方</w:t>
      </w:r>
      <w:r>
        <w:rPr>
          <w:rFonts w:ascii="宋体" w:hAnsi="宋体"/>
          <w:color w:val="000000" w:themeColor="text1"/>
          <w:sz w:val="24"/>
          <w:highlight w:val="none"/>
          <w14:textFill>
            <w14:solidFill>
              <w14:schemeClr w14:val="tx1"/>
            </w14:solidFill>
          </w14:textFill>
        </w:rPr>
        <w:t xml:space="preserve">和乙方服务过程中的权利、义务和经济责任，经双方友好协商，签订以下条款，以兹共同遵守。</w:t>
      </w:r>
      <w:r/>
    </w:p>
    <w:p>
      <w:pPr>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lang w:val="zh-CN"/>
          <w14:textFill>
            <w14:solidFill>
              <w14:schemeClr w14:val="tx1"/>
            </w14:solidFill>
          </w14:textFill>
        </w:rPr>
        <w:t xml:space="preserve">一、项目名称：</w:t>
      </w:r>
      <w:r>
        <w:rPr>
          <w:rFonts w:hint="eastAsia" w:ascii="宋体" w:hAnsi="宋体" w:cs="宋体"/>
          <w:color w:val="000000" w:themeColor="text1"/>
          <w:sz w:val="24"/>
          <w:highlight w:val="none"/>
          <w:lang w:eastAsia="zh-CN"/>
          <w14:textFill>
            <w14:solidFill>
              <w14:schemeClr w14:val="tx1"/>
            </w14:solidFill>
          </w14:textFill>
        </w:rPr>
        <w:t xml:space="preserve">2026年度苏州博物馆冷热配套和用电保障项目</w:t>
      </w:r>
      <w:r>
        <w:rPr>
          <w:rFonts w:hint="eastAsia" w:ascii="宋体" w:hAnsi="宋体" w:eastAsia="宋体"/>
          <w:bCs/>
          <w:color w:val="000000" w:themeColor="text1"/>
          <w:sz w:val="24"/>
          <w:highlight w:val="none"/>
          <w:lang w:val="zh-CN"/>
          <w14:textFill>
            <w14:solidFill>
              <w14:schemeClr w14:val="tx1"/>
            </w14:solidFill>
          </w14:textFill>
        </w:rPr>
        <w:t xml:space="preserve">。</w:t>
      </w:r>
      <w:r/>
    </w:p>
    <w:p>
      <w:pPr>
        <w:jc w:val="both"/>
        <w:keepLines w:val="0"/>
        <w:keepNext w:val="0"/>
        <w:pageBreakBefore w:val="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lang w:val="zh-CN"/>
          <w14:textFill>
            <w14:solidFill>
              <w14:schemeClr w14:val="tx1"/>
            </w14:solidFill>
          </w14:textFill>
        </w:rPr>
        <w:t xml:space="preserve">二、服务期限：</w:t>
      </w:r>
      <w:r>
        <w:rPr>
          <w:rFonts w:hint="eastAsia" w:ascii="宋体" w:hAnsi="宋体" w:eastAsia="宋体"/>
          <w:bCs/>
          <w:color w:val="000000" w:themeColor="text1"/>
          <w:sz w:val="24"/>
          <w:highlight w:val="none"/>
          <w:lang w:val="en-US" w:eastAsia="zh-CN"/>
          <w14:textFill>
            <w14:solidFill>
              <w14:schemeClr w14:val="tx1"/>
            </w14:solidFill>
          </w14:textFill>
        </w:rPr>
        <w:t xml:space="preserve">1年</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zh-TW" w:eastAsia="zh-CN"/>
          <w14:textFill>
            <w14:solidFill>
              <w14:schemeClr w14:val="tx1"/>
            </w14:solidFill>
          </w14:textFill>
        </w:rPr>
        <w:t xml:space="preserve">（暂定</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u w:val="none"/>
          <w:lang w:val="en-US" w:eastAsia="zh-CN"/>
          <w14:textFill>
            <w14:solidFill>
              <w14:schemeClr w14:val="tx1"/>
            </w14:solidFill>
          </w14:textFill>
        </w:rPr>
        <w:t xml:space="preserve">年</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日起至</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年</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月</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日止；</w:t>
      </w:r>
      <w:r>
        <w:rPr>
          <w:rFonts w:hint="eastAsia" w:ascii="宋体" w:hAnsi="宋体"/>
          <w:bCs/>
          <w:color w:val="000000" w:themeColor="text1"/>
          <w:sz w:val="24"/>
          <w:highlight w:val="none"/>
          <w:lang w:val="en-US" w:eastAsia="zh-CN"/>
          <w14:textFill>
            <w14:solidFill>
              <w14:schemeClr w14:val="tx1"/>
            </w14:solidFill>
          </w14:textFill>
        </w:rPr>
        <w:t xml:space="preserve">具体项目开始时间以采购单位通知为准。</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服务地点：甲方指定地点。</w:t>
      </w:r>
      <w:r/>
    </w:p>
    <w:p>
      <w:pPr>
        <w:ind w:firstLine="480"/>
        <w:keepLines w:val="0"/>
        <w:keepNext w:val="0"/>
        <w:pageBreakBefore w:val="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服务进度：按竞争性磋商文件规定。</w:t>
      </w:r>
      <w:r/>
    </w:p>
    <w:p>
      <w:pPr>
        <w:ind w:firstLine="480"/>
        <w:keepLines w:val="0"/>
        <w:keepNext w:val="0"/>
        <w:pageBreakBefore w:val="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服务质量要求：达到国家和省、市、区规定的技术标准。</w:t>
      </w:r>
      <w:r/>
    </w:p>
    <w:p>
      <w:pPr>
        <w:ind w:firstLine="480"/>
        <w:keepLines w:val="0"/>
        <w:keepNext w:val="0"/>
        <w:pageBreakBefore w:val="0"/>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lang w:val="zh-CN"/>
          <w14:textFill>
            <w14:solidFill>
              <w14:schemeClr w14:val="tx1"/>
            </w14:solidFill>
          </w14:textFill>
        </w:rPr>
        <w:t xml:space="preserve">服务内容：详见采购文件及乙方的响应文件。</w:t>
      </w:r>
      <w:r/>
    </w:p>
    <w:p>
      <w:pP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lang w:val="zh-CN"/>
          <w14:textFill>
            <w14:solidFill>
              <w14:schemeClr w14:val="tx1"/>
            </w14:solidFill>
          </w14:textFill>
        </w:rPr>
        <w:t xml:space="preserve">三、合同价款</w:t>
      </w:r>
      <w:r>
        <w:rPr>
          <w:rFonts w:hint="eastAsia" w:ascii="宋体" w:hAnsi="宋体"/>
          <w:bCs/>
          <w:color w:val="000000" w:themeColor="text1"/>
          <w:sz w:val="24"/>
          <w:highlight w:val="none"/>
          <w:lang w:val="zh-CN"/>
          <w14:textFill>
            <w14:solidFill>
              <w14:schemeClr w14:val="tx1"/>
            </w14:solidFill>
          </w14:textFill>
        </w:rPr>
        <w:t xml:space="preserve">及支付方式</w:t>
      </w:r>
      <w:r>
        <w:rPr>
          <w:rFonts w:ascii="宋体" w:hAnsi="宋体"/>
          <w:bCs/>
          <w:color w:val="000000" w:themeColor="text1"/>
          <w:sz w:val="24"/>
          <w:highlight w:val="none"/>
          <w14:textFill>
            <w14:solidFill>
              <w14:schemeClr w14:val="tx1"/>
            </w14:solidFill>
          </w14:textFill>
        </w:rPr>
        <w:t xml:space="preserve">：</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eastAsia="zh-CN"/>
          <w14:textFill>
            <w14:solidFill>
              <w14:schemeClr w14:val="tx1"/>
            </w14:solidFill>
          </w14:textFill>
        </w:rPr>
        <w:t xml:space="preserve">金额（含税）</w:t>
      </w:r>
      <w:r>
        <w:rPr>
          <w:rFonts w:hint="eastAsia" w:ascii="宋体" w:hAnsi="宋体"/>
          <w:bCs/>
          <w:color w:val="000000" w:themeColor="text1"/>
          <w:sz w:val="24"/>
          <w:highlight w:val="none"/>
          <w:lang w:val="zh-CN"/>
          <w14:textFill>
            <w14:solidFill>
              <w14:schemeClr w14:val="tx1"/>
            </w14:solidFill>
          </w14:textFill>
        </w:rPr>
        <w:t xml:space="preserve">人民币：大写</w:t>
      </w:r>
      <w:r>
        <w:rPr>
          <w:rFonts w:hint="eastAsia" w:ascii="宋体" w:hAnsi="宋体"/>
          <w:bCs/>
          <w:color w:val="000000" w:themeColor="text1"/>
          <w:sz w:val="24"/>
          <w:highlight w:val="none"/>
          <w:u w:val="single"/>
          <w:lang w:val="zh-CN"/>
          <w14:textFill>
            <w14:solidFill>
              <w14:schemeClr w14:val="tx1"/>
            </w14:solidFill>
          </w14:textFill>
        </w:rPr>
        <w:t xml:space="preserve">（            ）</w:t>
      </w:r>
      <w:r>
        <w:rPr>
          <w:rFonts w:hint="eastAsia" w:ascii="宋体" w:hAnsi="宋体"/>
          <w:bCs/>
          <w:color w:val="000000" w:themeColor="text1"/>
          <w:sz w:val="24"/>
          <w:highlight w:val="none"/>
          <w:lang w:val="zh-CN"/>
          <w14:textFill>
            <w14:solidFill>
              <w14:schemeClr w14:val="tx1"/>
            </w14:solidFill>
          </w14:textFill>
        </w:rPr>
        <w:t xml:space="preserve">，小写</w:t>
      </w:r>
      <w:r>
        <w:rPr>
          <w:rFonts w:hint="eastAsia" w:ascii="宋体" w:hAnsi="宋体"/>
          <w:bCs/>
          <w:color w:val="000000" w:themeColor="text1"/>
          <w:sz w:val="24"/>
          <w:highlight w:val="none"/>
          <w:u w:val="single"/>
          <w:lang w:val="zh-CN"/>
          <w14:textFill>
            <w14:solidFill>
              <w14:schemeClr w14:val="tx1"/>
            </w14:solidFill>
          </w14:textFill>
        </w:rPr>
        <w:t xml:space="preserve">（          ）</w:t>
      </w:r>
      <w:r>
        <w:rPr>
          <w:rFonts w:hint="eastAsia" w:ascii="宋体" w:hAnsi="宋体"/>
          <w:bCs/>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包括完成该项目成本、利润、税金、管理费、风险费、代理服务费、文件规定政策性费用等所有费用。除本合同明确约定的以外，甲方无需再向乙方支付其他任何价款、费用或报销。</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2.付款方式：</w:t>
      </w:r>
      <w:r>
        <w:rPr>
          <w:rFonts w:hint="eastAsia" w:ascii="宋体" w:hAnsi="宋体"/>
          <w:b/>
          <w:bCs/>
          <w:color w:val="000000" w:themeColor="text1"/>
          <w:sz w:val="24"/>
          <w:highlight w:val="none"/>
          <w14:textFill>
            <w14:solidFill>
              <w14:schemeClr w14:val="tx1"/>
            </w14:solidFill>
          </w14:textFill>
        </w:rPr>
        <w:t xml:space="preserve">合同签订后</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支付合同金额的10%作为预付款，乙方按要求提供服务，服务费用按季度支付，每季度末甲方支付给乙方上一季度的维护费用</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每次付款金额=合同金额×1/4×85％（若考核综合得分低于60分，则不支付费用），甲方每季度付款时预留季度费用的5%作为质量保证金。服务期满后，甲方在支付最后一个季度服务费的同时，根据乙方全年服务考核综合情况，确定质量保证金支付金额。</w:t>
      </w:r>
      <w:r>
        <w:rPr>
          <w:rFonts w:hint="eastAsia" w:ascii="宋体" w:hAnsi="宋体"/>
          <w:bCs/>
          <w:color w:val="000000" w:themeColor="text1"/>
          <w:sz w:val="24"/>
          <w:highlight w:val="none"/>
          <w:lang w:val="zh-CN"/>
          <w14:textFill>
            <w14:solidFill>
              <w14:schemeClr w14:val="tx1"/>
            </w14:solidFill>
          </w14:textFill>
        </w:rPr>
        <w:t xml:space="preserve">乙方每次申请付款时，应同时向甲方提供同等金额的有效发票及经双方签署的《采购合同履行验收报告》。</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bCs/>
          <w:color w:val="000000" w:themeColor="text1"/>
          <w:sz w:val="24"/>
          <w:highlight w:val="none"/>
          <w:lang w:val="zh-CN"/>
          <w14:textFill>
            <w14:solidFill>
              <w14:schemeClr w14:val="tx1"/>
            </w14:solidFill>
          </w14:textFill>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4.付款的凭据：正式的发票；乙方在甲方付款前向甲方开具等额有效票据，否则甲方付款期限顺延。</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5.付款方式：银行转账。</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6.确因甲方工作需要，甲方需要乙方完成一些突击工作，可另行协商。</w:t>
      </w:r>
      <w:r/>
    </w:p>
    <w:p>
      <w:pPr>
        <w:pStyle w:val="911"/>
        <w:rPr>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7.若因实际工作量、工作内容等发生变化，甲方有权以书面形式要求调整服务内容。</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四、甲方权利和义务：</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1.根据甲方采购要求及乙方响应文件中的承诺，对乙方提供的服务及履行本合同情况实行验收考核。</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2.依本合同约定按期支付合同款项。</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3.本合同项目产生的所有成果的知识产权属甲方所有，未经甲方许可，乙方不得做本合同目的之外使用。</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五、乙方权利和义务：</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1.乙方根据甲方有关要求，积极主动保质保量地完成此项目。</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2.乙方必须满足本采购文件要求。</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3.服务过程中，乙方必须采取周密的安全措施，以避免对人身和财产的损害。一旦产生人身伤害或财产损失的，由乙方承担全部责任。</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六、违约责任：</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1.甲方违反合同规定，拒绝接受乙方提供服务，应当承担乙方由此造成的损失。                                         </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2.乙方违约责任及违约金支付：</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2.1乙方不能提供服务的，或服务不合格从而影响甲方日常工作的，应向甲方偿付合同总价款5%的违约金，同时赔偿甲方因此产生的损失。</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2.2乙方逾期提供服务的，应与甲方和政府采购管理部门协商，甲方仍有需求的，乙方应立即提供服务按照逾期服务的每天万分之四支付逾期违约金，同时承担甲方因此招致的损失费用。</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2.3乙方在履行合同过程中不得侵犯第三方包括知识产权在内的其他权利, 违反该约定的，由乙方自行解决一切纠纷，并赔偿甲方</w:t>
      </w:r>
      <w:r>
        <w:rPr>
          <w:rFonts w:hint="eastAsia" w:ascii="宋体" w:hAnsi="宋体"/>
          <w:bCs/>
          <w:color w:val="000000" w:themeColor="text1"/>
          <w:sz w:val="24"/>
          <w:highlight w:val="none"/>
          <w14:textFill>
            <w14:solidFill>
              <w14:schemeClr w14:val="tx1"/>
            </w14:solidFill>
          </w14:textFill>
        </w:rPr>
        <w:t xml:space="preserve">合同总额</w:t>
      </w:r>
      <w:r>
        <w:rPr>
          <w:rFonts w:hint="eastAsia" w:ascii="宋体" w:hAnsi="宋体"/>
          <w:bCs/>
          <w:color w:val="000000" w:themeColor="text1"/>
          <w:sz w:val="24"/>
          <w:highlight w:val="none"/>
          <w:lang w:val="zh-CN"/>
          <w14:textFill>
            <w14:solidFill>
              <w14:schemeClr w14:val="tx1"/>
            </w14:solidFill>
          </w14:textFill>
        </w:rPr>
        <w:t xml:space="preserve">【20】%的违约金，如甲方向第三方作出相应的赔付（包括律师费），则有权向乙方全额追偿。</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2.4若乙方服务过程中，存在影响甲方正常开展工作或者存在有损</w:t>
      </w:r>
      <w:r>
        <w:rPr>
          <w:rFonts w:hint="eastAsia" w:ascii="宋体" w:hAnsi="宋体"/>
          <w:bCs/>
          <w:color w:val="000000" w:themeColor="text1"/>
          <w:sz w:val="24"/>
          <w:highlight w:val="none"/>
          <w14:textFill>
            <w14:solidFill>
              <w14:schemeClr w14:val="tx1"/>
            </w14:solidFill>
          </w14:textFill>
        </w:rPr>
        <w:t xml:space="preserve">甲方</w:t>
      </w:r>
      <w:r>
        <w:rPr>
          <w:rFonts w:hint="eastAsia" w:ascii="宋体" w:hAnsi="宋体"/>
          <w:bCs/>
          <w:color w:val="000000" w:themeColor="text1"/>
          <w:sz w:val="24"/>
          <w:highlight w:val="none"/>
          <w:lang w:val="zh-CN"/>
          <w14:textFill>
            <w14:solidFill>
              <w14:schemeClr w14:val="tx1"/>
            </w14:solidFill>
          </w14:textFill>
        </w:rPr>
        <w:t xml:space="preserve">形象的行为或者事件，乙方应向甲方偿付合同总价款【</w:t>
      </w:r>
      <w:r>
        <w:rPr>
          <w:rFonts w:hint="eastAsia" w:ascii="宋体" w:hAnsi="宋体"/>
          <w:bCs/>
          <w:color w:val="000000" w:themeColor="text1"/>
          <w:sz w:val="24"/>
          <w:highlight w:val="none"/>
          <w14:textFill>
            <w14:solidFill>
              <w14:schemeClr w14:val="tx1"/>
            </w14:solidFill>
          </w14:textFill>
        </w:rPr>
        <w:t xml:space="preserve">20</w:t>
      </w:r>
      <w:r>
        <w:rPr>
          <w:rFonts w:hint="eastAsia" w:ascii="宋体" w:hAnsi="宋体"/>
          <w:bCs/>
          <w:color w:val="000000" w:themeColor="text1"/>
          <w:sz w:val="24"/>
          <w:highlight w:val="none"/>
          <w:lang w:val="zh-CN"/>
          <w14:textFill>
            <w14:solidFill>
              <w14:schemeClr w14:val="tx1"/>
            </w14:solidFill>
          </w14:textFill>
        </w:rPr>
        <w:t xml:space="preserve">】%的违约金，同时赔偿甲方因此产生的损失。诉讼费、律师费等均由乙方承担。</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七、不可抗力：</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1.因不可抗力（或甲、乙双方）不能控制的原因不能履行合同的，根据不可抗力的影响，部分或者全部免除责任。但合同一方迟延履行后发生不可抗力的，不能免除责任。</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2.合同一方因不可抗力不能履行合同的，应当及时通知对方，以减轻可能给对方造成的损失，并应当在合理期限内提供证明。</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八、合同修改：乙方不得擅自变更本合同，但合同继续履行将损害国家和社会公共利益的除外。</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九、转让和分包：</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1.政府采购合同的部分和全部都不得转让。</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十、争议解决办法：因本合同或与本合同有关的一切事项发生争议，由双方友好协商解决。协商不成的，任何一方均可向甲方所在地的人民法院起诉。</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十一、合同的解除：</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除《政府采购法》第49条、第50条第二款规定的情形及本合同约定的情形外，本合同签订后，甲乙双方不得擅自变更、解除或终止本合同</w:t>
      </w:r>
      <w:r>
        <w:rPr>
          <w:rFonts w:hint="eastAsia" w:ascii="宋体" w:hAnsi="宋体"/>
          <w:bCs/>
          <w:color w:val="000000" w:themeColor="text1"/>
          <w:sz w:val="24"/>
          <w:highlight w:val="none"/>
          <w:lang w:val="zh-CN"/>
          <w14:textFill>
            <w14:solidFill>
              <w14:schemeClr w14:val="tx1"/>
            </w14:solidFill>
          </w14:textFill>
        </w:rPr>
        <w:t xml:space="preserve">。</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2.有下列情形之一，合同一方可以解除合同：</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2.1因不可抗力致使不能实现合同目的，未受不可抗力影响的一方有权解除合同；</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2.2因合同一方违约导致合同不能履行，另一方有权解除合同。</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3.有权解除合同的一方，应当在违约事实或不可抗力发生之后三十天内书面通知对方提出解除合同，合同在书面通知到达对方时解除。</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十二</w:t>
      </w:r>
      <w:r>
        <w:rPr>
          <w:rFonts w:hint="eastAsia" w:ascii="宋体" w:hAnsi="宋体"/>
          <w:bCs/>
          <w:color w:val="000000" w:themeColor="text1"/>
          <w:sz w:val="24"/>
          <w:highlight w:val="none"/>
          <w:lang w:val="zh-CN"/>
          <w14:textFill>
            <w14:solidFill>
              <w14:schemeClr w14:val="tx1"/>
            </w14:solidFill>
          </w14:textFill>
        </w:rPr>
        <w:t xml:space="preserve">、保密条款</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1.乙方对本合同项下相关事项负有保密义务，未经甲方书面同意，乙方不得公开或向任何第三方透露本协议及与本协议相关的客户信息、</w:t>
      </w:r>
      <w:r>
        <w:rPr>
          <w:rFonts w:hint="eastAsia" w:ascii="宋体" w:hAnsi="宋体"/>
          <w:bCs/>
          <w:color w:val="000000" w:themeColor="text1"/>
          <w:sz w:val="24"/>
          <w:highlight w:val="none"/>
          <w14:textFill>
            <w14:solidFill>
              <w14:schemeClr w14:val="tx1"/>
            </w14:solidFill>
          </w14:textFill>
        </w:rPr>
        <w:t xml:space="preserve">节目内容</w:t>
      </w:r>
      <w:r>
        <w:rPr>
          <w:rFonts w:hint="eastAsia" w:ascii="宋体" w:hAnsi="宋体"/>
          <w:bCs/>
          <w:color w:val="000000" w:themeColor="text1"/>
          <w:sz w:val="24"/>
          <w:highlight w:val="none"/>
          <w:lang w:val="zh-CN"/>
          <w14:textFill>
            <w14:solidFill>
              <w14:schemeClr w14:val="tx1"/>
            </w14:solidFill>
          </w14:textFill>
        </w:rPr>
        <w:t xml:space="preserve">安排及其他信息，但经双方确认的为履行本协议而必须获知上述信息的雇员除外，乙方必须要求其雇员履行同样的保密义务。</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2.对于甲方披露给乙方的任何信息，乙方应当承担保密责任，该保密条款在合同终止后仍然有效。</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十</w:t>
      </w:r>
      <w:r>
        <w:rPr>
          <w:rFonts w:hint="eastAsia" w:ascii="宋体" w:hAnsi="宋体"/>
          <w:bCs/>
          <w:color w:val="000000" w:themeColor="text1"/>
          <w:sz w:val="24"/>
          <w:highlight w:val="none"/>
          <w14:textFill>
            <w14:solidFill>
              <w14:schemeClr w14:val="tx1"/>
            </w14:solidFill>
          </w14:textFill>
        </w:rPr>
        <w:t xml:space="preserve">三</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zh-CN"/>
          <w14:textFill>
            <w14:solidFill>
              <w14:schemeClr w14:val="tx1"/>
            </w14:solidFill>
          </w14:textFill>
        </w:rPr>
        <w:t xml:space="preserve">其它约定事项：下列文件为本合同不可分割部分：</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1.成交通知书；</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lang w:val="zh-CN"/>
          <w14:textFill>
            <w14:solidFill>
              <w14:schemeClr w14:val="tx1"/>
            </w14:solidFill>
          </w14:textFill>
        </w:rPr>
        <w:t xml:space="preserve">.乙方的磋商响应文件；</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lang w:val="zh-CN"/>
          <w14:textFill>
            <w14:solidFill>
              <w14:schemeClr w14:val="tx1"/>
            </w14:solidFill>
          </w14:textFill>
        </w:rPr>
        <w:t xml:space="preserve">.乙方在磋商过程中所作的其它承诺、声明、书面澄清等；</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bCs/>
          <w:color w:val="000000" w:themeColor="text1"/>
          <w:sz w:val="24"/>
          <w:highlight w:val="none"/>
          <w:lang w:val="zh-CN"/>
          <w14:textFill>
            <w14:solidFill>
              <w14:schemeClr w14:val="tx1"/>
            </w14:solidFill>
          </w14:textFill>
        </w:rPr>
        <w:t xml:space="preserve">.竞争性磋商文件及其附件；</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lang w:val="zh-CN"/>
          <w14:textFill>
            <w14:solidFill>
              <w14:schemeClr w14:val="tx1"/>
            </w14:solidFill>
          </w14:textFill>
        </w:rPr>
        <w:t xml:space="preserve">.合同附件；</w:t>
      </w:r>
      <w:r/>
    </w:p>
    <w:p>
      <w:pPr>
        <w:ind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以上与本合同具有同等法律效力。</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十</w:t>
      </w:r>
      <w:r>
        <w:rPr>
          <w:rFonts w:hint="eastAsia" w:ascii="宋体" w:hAnsi="宋体"/>
          <w:bCs/>
          <w:color w:val="000000" w:themeColor="text1"/>
          <w:sz w:val="24"/>
          <w:highlight w:val="none"/>
          <w14:textFill>
            <w14:solidFill>
              <w14:schemeClr w14:val="tx1"/>
            </w14:solidFill>
          </w14:textFill>
        </w:rPr>
        <w:t xml:space="preserve">四</w:t>
      </w:r>
      <w:r>
        <w:rPr>
          <w:rFonts w:hint="eastAsia" w:ascii="宋体" w:hAnsi="宋体"/>
          <w:bCs/>
          <w:color w:val="000000" w:themeColor="text1"/>
          <w:sz w:val="24"/>
          <w:highlight w:val="none"/>
          <w:lang w:val="zh-CN"/>
          <w14:textFill>
            <w14:solidFill>
              <w14:schemeClr w14:val="tx1"/>
            </w14:solidFill>
          </w14:textFill>
        </w:rPr>
        <w:t xml:space="preserve">、合同的生效：本合同（采购编号：JSZC-320500-SZSD-C2025-0071）经甲乙双方签字并加盖公章（或合同章）后即生效，生效后至代理机构网上备案。</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十</w:t>
      </w:r>
      <w:r>
        <w:rPr>
          <w:rFonts w:hint="eastAsia" w:ascii="宋体" w:hAnsi="宋体"/>
          <w:bCs/>
          <w:color w:val="000000" w:themeColor="text1"/>
          <w:sz w:val="24"/>
          <w:highlight w:val="none"/>
          <w14:textFill>
            <w14:solidFill>
              <w14:schemeClr w14:val="tx1"/>
            </w14:solidFill>
          </w14:textFill>
        </w:rPr>
        <w:t xml:space="preserve">五</w:t>
      </w:r>
      <w:r>
        <w:rPr>
          <w:rFonts w:hint="eastAsia" w:ascii="宋体" w:hAnsi="宋体"/>
          <w:bCs/>
          <w:color w:val="000000" w:themeColor="text1"/>
          <w:sz w:val="24"/>
          <w:highlight w:val="none"/>
          <w:lang w:val="zh-CN"/>
          <w14:textFill>
            <w14:solidFill>
              <w14:schemeClr w14:val="tx1"/>
            </w14:solidFill>
          </w14:textFill>
        </w:rPr>
        <w:t xml:space="preserve">、附则：</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1.合同份数：本合同一式陆份，甲方叁份，乙方壹份，采购代理机构壹份，政府采购管理部门壹份。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2.未尽事宜：本合同未尽事宜应按《中华人民共和国民法典》、《中华人民共和国政府采购法》以及其同相关法律、法规之规定解释。</w:t>
      </w:r>
      <w:r/>
    </w:p>
    <w:p>
      <w:pPr>
        <w:ind w:left="0" w:firstLine="0"/>
        <w:jc w:val="center"/>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（以下无正文）</w:t>
      </w:r>
      <w:r/>
    </w:p>
    <w:p>
      <w:pPr>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                                         乙方：                             </w:t>
      </w:r>
      <w:r/>
    </w:p>
    <w:p>
      <w:pPr>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法定代表人（授权代表）：                       法定代表人（授权代表）：         </w:t>
      </w:r>
      <w:r/>
    </w:p>
    <w:p>
      <w:pPr>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签约日期：                                     签约日期：</w:t>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spacing w:line="360" w:lineRule="auto"/>
        <w:widowControl/>
        <w:rPr>
          <w:rFonts w:hint="default"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附件：</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质量评估按月度考核，质量评估的方法按照完成任务时效和保障质量进行评估；采购单位根据考核结果支付合同款（实际付款金额与考核结果挂钩）。考核以百分制的方式进行，针对已完成的维护服务质量，采购单位对成交供应商的服务进行评分。</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考评计分方式表：</w:t>
      </w:r>
      <w:r/>
    </w:p>
    <w:tbl>
      <w:tblPr>
        <w:tblStyle w:val="703"/>
        <w:tblW w:w="0" w:type="auto"/>
        <w:jc w:val="center"/>
        <w:tblLayout w:type="fixed"/>
        <w:tblCellMar>
          <w:left w:w="108" w:type="dxa"/>
          <w:top w:w="0" w:type="dxa"/>
          <w:right w:w="108" w:type="dxa"/>
          <w:bottom w:w="0" w:type="dxa"/>
        </w:tblCellMar>
        <w:tblLook w:val="04A0" w:firstRow="1" w:lastRow="0" w:firstColumn="1" w:lastColumn="0" w:noHBand="0" w:noVBand="1"/>
      </w:tblPr>
      <w:tblGrid>
        <w:gridCol w:w="2199"/>
        <w:gridCol w:w="4442"/>
        <w:gridCol w:w="1878"/>
      </w:tblGrid>
      <w:tr>
        <w:trPr>
          <w:jc w:val="center"/>
          <w:trHeight w:val="23"/>
        </w:trPr>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left="0" w:right="0" w:firstLine="465"/>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项目</w:t>
            </w:r>
            <w:r/>
          </w:p>
        </w:tc>
        <w:tc>
          <w:tcPr>
            <w:tcBorders>
              <w:top w:val="single" w:color="auto" w:sz="4" w:space="0"/>
              <w:left w:val="none" w:color="000000" w:sz="4" w:space="0"/>
              <w:bottom w:val="single" w:color="auto" w:sz="4" w:space="0"/>
              <w:right w:val="single" w:color="auto" w:sz="4" w:space="0"/>
            </w:tcBorders>
            <w:tcW w:w="4442" w:type="dxa"/>
            <w:vAlign w:val="center"/>
            <w:textDirection w:val="lrTb"/>
            <w:noWrap w:val="false"/>
          </w:tcPr>
          <w:p>
            <w:pPr>
              <w:ind w:left="0" w:right="0" w:firstLine="465"/>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内容</w:t>
            </w:r>
            <w:r/>
          </w:p>
        </w:tc>
        <w:tc>
          <w:tcPr>
            <w:tcBorders>
              <w:top w:val="single" w:color="auto" w:sz="4" w:space="0"/>
              <w:left w:val="none" w:color="000000" w:sz="4" w:space="0"/>
              <w:bottom w:val="single" w:color="auto" w:sz="4" w:space="0"/>
              <w:right w:val="single" w:color="auto" w:sz="4" w:space="0"/>
            </w:tcBorders>
            <w:tcW w:w="1878" w:type="dxa"/>
            <w:vAlign w:val="center"/>
            <w:textDirection w:val="lrTb"/>
            <w:noWrap w:val="false"/>
          </w:tcPr>
          <w:p>
            <w:pPr>
              <w:ind w:left="0" w:right="0" w:firstLine="465"/>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考核分</w:t>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219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基础管理（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工作计划、规章制度执行管理</w:t>
            </w:r>
            <w:r/>
          </w:p>
        </w:tc>
        <w:tc>
          <w:tcPr>
            <w:tcBorders>
              <w:top w:val="single" w:color="auto" w:sz="4" w:space="0"/>
              <w:left w:val="none" w:color="000000" w:sz="4" w:space="0"/>
              <w:bottom w:val="single" w:color="auto" w:sz="4" w:space="0"/>
              <w:right w:val="single" w:color="auto" w:sz="4" w:space="0"/>
            </w:tcBorders>
            <w:tcW w:w="1878" w:type="dxa"/>
            <w:vAlign w:val="center"/>
            <w:textDirection w:val="lrTb"/>
            <w:noWrap w:val="false"/>
          </w:tcPr>
          <w:p>
            <w:pPr>
              <w:ind w:left="0" w:right="0" w:firstLine="465"/>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10分</w:t>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2199" w:type="dxa"/>
            <w:vAlign w:val="center"/>
            <w:vMerge w:val="continue"/>
            <w:textDirection w:val="lrTb"/>
            <w:noWrap w:val="false"/>
          </w:tcPr>
          <w:p>
            <w:pPr>
              <w:ind w:left="0" w:right="0" w:firstLine="465"/>
              <w:jc w:val="center"/>
              <w:keepLines w:val="0"/>
              <w:keepNext w:val="0"/>
              <w:spacing w:before="0" w:beforeAutospacing="0" w:after="0" w:afterAutospacing="0"/>
              <w:widowControl/>
              <w:rPr>
                <w:rFonts w:hint="eastAsia" w:ascii="宋体" w:hAnsi="宋体" w:cs="宋体"/>
                <w:color w:val="auto"/>
                <w:sz w:val="24"/>
                <w:szCs w:val="24"/>
              </w:rPr>
              <w:suppressLineNumbers w:val="0"/>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故障排除、维护记录</w:t>
            </w:r>
            <w:r/>
          </w:p>
        </w:tc>
        <w:tc>
          <w:tcPr>
            <w:tcBorders>
              <w:top w:val="single" w:color="auto" w:sz="4" w:space="0"/>
              <w:left w:val="none" w:color="000000" w:sz="4" w:space="0"/>
              <w:bottom w:val="single" w:color="auto" w:sz="4" w:space="0"/>
              <w:right w:val="single" w:color="auto" w:sz="4" w:space="0"/>
            </w:tcBorders>
            <w:tcW w:w="1878" w:type="dxa"/>
            <w:vAlign w:val="center"/>
            <w:textDirection w:val="lrTb"/>
            <w:noWrap w:val="false"/>
          </w:tcPr>
          <w:p>
            <w:pPr>
              <w:ind w:left="0" w:right="0" w:firstLine="465"/>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10分</w:t>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2199" w:type="dxa"/>
            <w:vAlign w:val="center"/>
            <w:vMerge w:val="continue"/>
            <w:textDirection w:val="lrTb"/>
            <w:noWrap w:val="false"/>
          </w:tcPr>
          <w:p>
            <w:pPr>
              <w:ind w:left="0" w:right="0" w:firstLine="465"/>
              <w:jc w:val="center"/>
              <w:keepLines w:val="0"/>
              <w:keepNext w:val="0"/>
              <w:spacing w:before="0" w:beforeAutospacing="0" w:after="0" w:afterAutospacing="0"/>
              <w:widowControl/>
              <w:rPr>
                <w:rFonts w:hint="eastAsia" w:ascii="宋体" w:hAnsi="宋体" w:cs="宋体"/>
                <w:color w:val="auto"/>
                <w:sz w:val="24"/>
                <w:szCs w:val="24"/>
              </w:rPr>
              <w:suppressLineNumbers w:val="0"/>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季度维护报表</w:t>
            </w:r>
            <w:r/>
          </w:p>
        </w:tc>
        <w:tc>
          <w:tcPr>
            <w:tcBorders>
              <w:top w:val="single" w:color="auto" w:sz="4" w:space="0"/>
              <w:left w:val="none" w:color="000000" w:sz="4" w:space="0"/>
              <w:bottom w:val="single" w:color="auto" w:sz="4" w:space="0"/>
              <w:right w:val="single" w:color="000000" w:sz="4" w:space="0"/>
            </w:tcBorders>
            <w:tcW w:w="1878" w:type="dxa"/>
            <w:vAlign w:val="center"/>
            <w:textDirection w:val="lrTb"/>
            <w:noWrap w:val="false"/>
          </w:tcPr>
          <w:p>
            <w:pPr>
              <w:ind w:left="0" w:right="0" w:firstLine="465"/>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分</w:t>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219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质量管理（50分）</w:t>
            </w:r>
            <w:r/>
          </w:p>
        </w:tc>
        <w:tc>
          <w:tcPr>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日常维护</w:t>
            </w:r>
            <w:r/>
          </w:p>
        </w:tc>
        <w:tc>
          <w:tcPr>
            <w:tcBorders>
              <w:top w:val="single" w:color="auto" w:sz="4" w:space="0"/>
              <w:left w:val="none" w:color="000000" w:sz="4" w:space="0"/>
              <w:bottom w:val="single" w:color="auto" w:sz="4" w:space="0"/>
              <w:right w:val="single" w:color="000000" w:sz="4" w:space="0"/>
            </w:tcBorders>
            <w:tcW w:w="1878" w:type="dxa"/>
            <w:vAlign w:val="center"/>
            <w:textDirection w:val="lrTb"/>
            <w:noWrap w:val="false"/>
          </w:tcPr>
          <w:p>
            <w:pPr>
              <w:ind w:left="0" w:right="0" w:firstLine="465"/>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10分</w:t>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2199" w:type="dxa"/>
            <w:vAlign w:val="center"/>
            <w:vMerge w:val="continue"/>
            <w:textDirection w:val="lrTb"/>
            <w:noWrap w:val="false"/>
          </w:tcPr>
          <w:p>
            <w:pPr>
              <w:ind w:left="0" w:right="0" w:firstLine="465"/>
              <w:jc w:val="center"/>
              <w:keepLines w:val="0"/>
              <w:keepNext w:val="0"/>
              <w:spacing w:before="0" w:beforeAutospacing="0" w:after="0" w:afterAutospacing="0"/>
              <w:widowControl/>
              <w:rPr>
                <w:rFonts w:hint="eastAsia" w:ascii="宋体" w:hAnsi="宋体" w:cs="宋体"/>
                <w:color w:val="auto"/>
                <w:sz w:val="24"/>
                <w:szCs w:val="24"/>
              </w:rPr>
              <w:suppressLineNumbers w:val="0"/>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定期巡检、维护</w:t>
            </w:r>
            <w:r/>
          </w:p>
        </w:tc>
        <w:tc>
          <w:tcPr>
            <w:tcBorders>
              <w:top w:val="single" w:color="auto" w:sz="4" w:space="0"/>
              <w:left w:val="none" w:color="000000" w:sz="4" w:space="0"/>
              <w:bottom w:val="single" w:color="auto" w:sz="4" w:space="0"/>
              <w:right w:val="single" w:color="000000" w:sz="4" w:space="0"/>
            </w:tcBorders>
            <w:tcW w:w="1878" w:type="dxa"/>
            <w:vAlign w:val="center"/>
            <w:textDirection w:val="lrTb"/>
            <w:noWrap w:val="false"/>
          </w:tcPr>
          <w:p>
            <w:pPr>
              <w:ind w:left="0" w:right="0" w:firstLine="465"/>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10分</w:t>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2199" w:type="dxa"/>
            <w:vAlign w:val="center"/>
            <w:vMerge w:val="continue"/>
            <w:textDirection w:val="lrTb"/>
            <w:noWrap w:val="false"/>
          </w:tcPr>
          <w:p>
            <w:pPr>
              <w:ind w:left="0" w:right="0" w:firstLine="465"/>
              <w:jc w:val="center"/>
              <w:keepLines w:val="0"/>
              <w:keepNext w:val="0"/>
              <w:spacing w:before="0" w:beforeAutospacing="0" w:after="0" w:afterAutospacing="0"/>
              <w:widowControl/>
              <w:rPr>
                <w:rFonts w:hint="eastAsia" w:ascii="宋体" w:hAnsi="宋体" w:cs="宋体"/>
                <w:color w:val="auto"/>
                <w:sz w:val="24"/>
                <w:szCs w:val="24"/>
              </w:rPr>
              <w:suppressLineNumbers w:val="0"/>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故障修复</w:t>
            </w:r>
            <w:r/>
          </w:p>
        </w:tc>
        <w:tc>
          <w:tcPr>
            <w:tcBorders>
              <w:top w:val="single" w:color="auto" w:sz="4" w:space="0"/>
              <w:left w:val="none" w:color="000000" w:sz="4" w:space="0"/>
              <w:bottom w:val="single" w:color="auto" w:sz="4" w:space="0"/>
              <w:right w:val="single" w:color="000000" w:sz="4" w:space="0"/>
            </w:tcBorders>
            <w:tcW w:w="1878" w:type="dxa"/>
            <w:vAlign w:val="center"/>
            <w:textDirection w:val="lrTb"/>
            <w:noWrap w:val="false"/>
          </w:tcPr>
          <w:p>
            <w:pPr>
              <w:ind w:left="0" w:right="0" w:firstLine="465"/>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10分</w:t>
            </w:r>
            <w:r/>
          </w:p>
        </w:tc>
      </w:tr>
      <w:tr>
        <w:trPr>
          <w:cantSplit/>
          <w:jc w:val="center"/>
          <w:trHeight w:val="454" w:hRule="exact"/>
        </w:trPr>
        <w:tc>
          <w:tcPr>
            <w:tcBorders>
              <w:top w:val="single" w:color="auto" w:sz="4" w:space="0"/>
              <w:left w:val="single" w:color="auto" w:sz="4" w:space="0"/>
              <w:right w:val="single" w:color="auto" w:sz="4" w:space="0"/>
            </w:tcBorders>
            <w:tcW w:w="2199" w:type="dxa"/>
            <w:vAlign w:val="center"/>
            <w:vMerge w:val="continue"/>
            <w:textDirection w:val="lrTb"/>
            <w:noWrap w:val="false"/>
          </w:tcPr>
          <w:p>
            <w:pPr>
              <w:ind w:left="0" w:right="0" w:firstLine="465"/>
              <w:jc w:val="center"/>
              <w:keepLines w:val="0"/>
              <w:keepNext w:val="0"/>
              <w:spacing w:before="0" w:beforeAutospacing="0" w:after="0" w:afterAutospacing="0"/>
              <w:widowControl/>
              <w:rPr>
                <w:rFonts w:hint="eastAsia" w:ascii="宋体" w:hAnsi="宋体" w:cs="宋体"/>
                <w:color w:val="auto"/>
                <w:sz w:val="24"/>
                <w:szCs w:val="24"/>
              </w:rPr>
              <w:suppressLineNumbers w:val="0"/>
            </w:pPr>
            <w:r>
              <w:rPr>
                <w:rFonts w:hint="eastAsia" w:ascii="宋体" w:hAnsi="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444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故障响应速度</w:t>
            </w:r>
            <w:r/>
          </w:p>
        </w:tc>
        <w:tc>
          <w:tcPr>
            <w:tcBorders>
              <w:top w:val="single" w:color="auto" w:sz="4" w:space="0"/>
              <w:left w:val="none" w:color="000000" w:sz="4" w:space="0"/>
              <w:bottom w:val="single" w:color="auto" w:sz="4" w:space="0"/>
              <w:right w:val="single" w:color="000000" w:sz="4" w:space="0"/>
            </w:tcBorders>
            <w:tcW w:w="1878" w:type="dxa"/>
            <w:vAlign w:val="center"/>
            <w:textDirection w:val="lrTb"/>
            <w:noWrap w:val="false"/>
          </w:tcPr>
          <w:p>
            <w:pPr>
              <w:ind w:left="0" w:right="0" w:firstLine="465"/>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10分</w:t>
            </w:r>
            <w:r/>
          </w:p>
        </w:tc>
      </w:tr>
      <w:tr>
        <w:trPr>
          <w:cantSplit/>
          <w:jc w:val="center"/>
          <w:trHeight w:val="454" w:hRule="exact"/>
        </w:trPr>
        <w:tc>
          <w:tcPr>
            <w:tcBorders>
              <w:left w:val="single" w:color="auto" w:sz="4" w:space="0"/>
              <w:bottom w:val="single" w:color="auto" w:sz="4" w:space="0"/>
              <w:right w:val="single" w:color="auto" w:sz="4" w:space="0"/>
            </w:tcBorders>
            <w:tcW w:w="2199" w:type="dxa"/>
            <w:vAlign w:val="center"/>
            <w:vMerge w:val="continue"/>
            <w:textDirection w:val="lrTb"/>
            <w:noWrap w:val="false"/>
          </w:tcPr>
          <w:p>
            <w:pPr>
              <w:ind w:left="0" w:right="0" w:firstLine="465"/>
              <w:jc w:val="center"/>
              <w:keepLines w:val="0"/>
              <w:keepNext w:val="0"/>
              <w:spacing w:before="0" w:beforeAutospacing="0" w:after="0" w:afterAutospacing="0"/>
              <w:widowControl/>
              <w:rPr>
                <w:rFonts w:hint="eastAsia" w:ascii="宋体" w:hAnsi="宋体" w:cs="宋体"/>
                <w:color w:val="auto"/>
                <w:sz w:val="24"/>
                <w:szCs w:val="24"/>
              </w:rPr>
              <w:suppressLineNumbers w:val="0"/>
            </w:pPr>
            <w:r>
              <w:rPr>
                <w:rFonts w:hint="eastAsia" w:ascii="宋体" w:hAnsi="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44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系统完好率</w:t>
            </w:r>
            <w:r/>
          </w:p>
        </w:tc>
        <w:tc>
          <w:tcPr>
            <w:tcBorders>
              <w:top w:val="single" w:color="auto" w:sz="4" w:space="0"/>
              <w:left w:val="none" w:color="000000" w:sz="4" w:space="0"/>
              <w:bottom w:val="single" w:color="auto" w:sz="4" w:space="0"/>
              <w:right w:val="single" w:color="000000" w:sz="4" w:space="0"/>
            </w:tcBorders>
            <w:tcW w:w="1878" w:type="dxa"/>
            <w:vAlign w:val="center"/>
            <w:textDirection w:val="lrTb"/>
            <w:noWrap w:val="false"/>
          </w:tcPr>
          <w:p>
            <w:pPr>
              <w:ind w:left="0" w:right="0" w:firstLine="465"/>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10分</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219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eastAsia="zh-CN"/>
                <w14:textFill>
                  <w14:solidFill>
                    <w14:schemeClr w14:val="tx1"/>
                  </w14:solidFill>
                </w14:textFill>
              </w:rPr>
              <w:t xml:space="preserve">运维</w:t>
            </w:r>
            <w:r>
              <w:rPr>
                <w:rFonts w:hint="eastAsia" w:ascii="宋体" w:hAnsi="宋体" w:cs="宋体"/>
                <w:color w:val="000000" w:themeColor="text1"/>
                <w:sz w:val="24"/>
                <w:szCs w:val="24"/>
                <w:highlight w:val="none"/>
                <w14:textFill>
                  <w14:solidFill>
                    <w14:schemeClr w14:val="tx1"/>
                  </w14:solidFill>
                </w14:textFill>
              </w:rPr>
              <w:t xml:space="preserve">管理（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设备维护</w:t>
            </w:r>
            <w:r/>
          </w:p>
        </w:tc>
        <w:tc>
          <w:tcPr>
            <w:tcBorders>
              <w:top w:val="single" w:color="auto" w:sz="4" w:space="0"/>
              <w:left w:val="single" w:color="auto" w:sz="4" w:space="0"/>
              <w:bottom w:val="single" w:color="auto" w:sz="4" w:space="0"/>
              <w:right w:val="single" w:color="auto" w:sz="4" w:space="0"/>
            </w:tcBorders>
            <w:tcW w:w="1878" w:type="dxa"/>
            <w:vAlign w:val="center"/>
            <w:textDirection w:val="lrTb"/>
            <w:noWrap w:val="false"/>
          </w:tcPr>
          <w:p>
            <w:pPr>
              <w:ind w:left="0" w:right="0" w:firstLine="465"/>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10分</w:t>
            </w:r>
            <w:r/>
          </w:p>
        </w:tc>
      </w:tr>
      <w:tr>
        <w:trPr>
          <w:jc w:val="center"/>
          <w:trHeight w:val="523" w:hRule="exact"/>
        </w:trPr>
        <w:tc>
          <w:tcPr>
            <w:tcBorders>
              <w:top w:val="single" w:color="auto" w:sz="4" w:space="0"/>
              <w:left w:val="single" w:color="auto" w:sz="4" w:space="0"/>
              <w:bottom w:val="single" w:color="auto" w:sz="4" w:space="0"/>
              <w:right w:val="single" w:color="auto" w:sz="4" w:space="0"/>
            </w:tcBorders>
            <w:tcW w:w="2199" w:type="dxa"/>
            <w:vAlign w:val="center"/>
            <w:vMerge w:val="continue"/>
            <w:textDirection w:val="lrTb"/>
            <w:noWrap w:val="false"/>
          </w:tcPr>
          <w:p>
            <w:pPr>
              <w:ind w:left="0" w:right="0" w:firstLine="465"/>
              <w:jc w:val="center"/>
              <w:keepLines w:val="0"/>
              <w:keepNext w:val="0"/>
              <w:spacing w:before="0" w:beforeAutospacing="0" w:after="0" w:afterAutospacing="0"/>
              <w:widowControl/>
              <w:rPr>
                <w:rFonts w:hint="eastAsia" w:ascii="宋体" w:hAnsi="宋体" w:cs="宋体"/>
                <w:color w:val="auto"/>
                <w:sz w:val="24"/>
                <w:szCs w:val="24"/>
              </w:rPr>
              <w:suppressLineNumbers w:val="0"/>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eastAsia="zh-CN"/>
                <w14:textFill>
                  <w14:solidFill>
                    <w14:schemeClr w14:val="tx1"/>
                  </w14:solidFill>
                </w14:textFill>
              </w:rPr>
              <w:t xml:space="preserve">运维</w:t>
            </w:r>
            <w:r>
              <w:rPr>
                <w:rFonts w:hint="eastAsia" w:ascii="宋体" w:hAnsi="宋体" w:cs="宋体"/>
                <w:color w:val="000000" w:themeColor="text1"/>
                <w:sz w:val="24"/>
                <w:szCs w:val="24"/>
                <w:highlight w:val="none"/>
                <w14:textFill>
                  <w14:solidFill>
                    <w14:schemeClr w14:val="tx1"/>
                  </w14:solidFill>
                </w14:textFill>
              </w:rPr>
              <w:t xml:space="preserve">管理</w:t>
            </w:r>
            <w:r/>
          </w:p>
        </w:tc>
        <w:tc>
          <w:tcPr>
            <w:tcBorders>
              <w:top w:val="single" w:color="auto" w:sz="4" w:space="0"/>
              <w:left w:val="single" w:color="auto" w:sz="4" w:space="0"/>
              <w:bottom w:val="single" w:color="auto" w:sz="4" w:space="0"/>
              <w:right w:val="single" w:color="auto" w:sz="4" w:space="0"/>
            </w:tcBorders>
            <w:tcW w:w="1878" w:type="dxa"/>
            <w:vAlign w:val="center"/>
            <w:textDirection w:val="lrTb"/>
            <w:noWrap w:val="false"/>
          </w:tcPr>
          <w:p>
            <w:pPr>
              <w:ind w:left="0" w:right="0" w:firstLine="465"/>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分</w:t>
            </w:r>
            <w:r/>
          </w:p>
        </w:tc>
      </w:tr>
    </w:tbl>
    <w:p>
      <w:pPr>
        <w:jc w:val="left"/>
        <w:rPr>
          <w:rFonts w:ascii="宋体" w:hAnsi="宋体"/>
          <w:color w:val="000000" w:themeColor="text1"/>
          <w:sz w:val="32"/>
          <w:szCs w:val="32"/>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br w:type="page" w:clear="all"/>
      </w:r>
      <w:r>
        <w:rPr>
          <w:rFonts w:hint="eastAsia" w:eastAsia="黑体"/>
          <w:b/>
          <w:color w:val="000000" w:themeColor="text1"/>
          <w:sz w:val="32"/>
          <w:szCs w:val="32"/>
          <w:highlight w:val="none"/>
          <w14:textFill>
            <w14:solidFill>
              <w14:schemeClr w14:val="tx1"/>
            </w14:solidFill>
          </w14:textFill>
        </w:rPr>
        <w:t xml:space="preserve">六、附件格式</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格式1：</w:t>
      </w:r>
      <w:r>
        <w:rPr>
          <w:rFonts w:hint="eastAsia" w:ascii="宋体" w:hAnsi="宋体" w:eastAsia="宋体" w:cs="宋体"/>
          <w:b/>
          <w:bCs/>
          <w:color w:val="000000" w:themeColor="text1"/>
          <w:sz w:val="24"/>
          <w:highlight w:val="none"/>
          <w14:textFill>
            <w14:solidFill>
              <w14:schemeClr w14:val="tx1"/>
            </w14:solidFill>
          </w14:textFill>
        </w:rPr>
        <w:t xml:space="preserve">磋商响应报价表</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磋商响应报价表</w:t>
      </w:r>
      <w:r/>
    </w:p>
    <w:p>
      <w:pPr>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tbl>
      <w:tblPr>
        <w:tblStyle w:val="703"/>
        <w:tblW w:w="0" w:type="auto"/>
        <w:jc w:val="center"/>
        <w:tblLayout w:type="fixed"/>
        <w:tblCellMar>
          <w:left w:w="108" w:type="dxa"/>
          <w:top w:w="0" w:type="dxa"/>
          <w:right w:w="108" w:type="dxa"/>
          <w:bottom w:w="0" w:type="dxa"/>
        </w:tblCellMar>
        <w:tblLook w:val="04A0" w:firstRow="1" w:lastRow="0" w:firstColumn="1" w:lastColumn="0" w:noHBand="0" w:noVBand="1"/>
      </w:tblPr>
      <w:tblGrid>
        <w:gridCol w:w="3332"/>
        <w:gridCol w:w="2745"/>
        <w:gridCol w:w="2442"/>
      </w:tblGrid>
      <w:tr>
        <w:trPr>
          <w:jc w:val="center"/>
          <w:trHeight w:val="564"/>
        </w:trPr>
        <w:tc>
          <w:tcPr>
            <w:tcBorders>
              <w:top w:val="single" w:color="auto" w:sz="4" w:space="0"/>
              <w:left w:val="single" w:color="auto" w:sz="4" w:space="0"/>
              <w:bottom w:val="single" w:color="auto" w:sz="4" w:space="0"/>
              <w:right w:val="single" w:color="auto" w:sz="4" w:space="0"/>
            </w:tcBorders>
            <w:tcW w:w="333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项目总价（元）</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服务期限</w:t>
            </w:r>
            <w:r/>
          </w:p>
        </w:tc>
      </w:tr>
      <w:tr>
        <w:trPr>
          <w:jc w:val="center"/>
          <w:trHeight w:val="614"/>
        </w:trPr>
        <w:tc>
          <w:tcPr>
            <w:tcBorders>
              <w:top w:val="single" w:color="auto" w:sz="4" w:space="0"/>
              <w:left w:val="single" w:color="auto" w:sz="4" w:space="0"/>
              <w:bottom w:val="single" w:color="auto" w:sz="4" w:space="0"/>
              <w:right w:val="single" w:color="auto" w:sz="4" w:space="0"/>
            </w:tcBorders>
            <w:tcW w:w="3332" w:type="dxa"/>
            <w:vAlign w:val="center"/>
            <w:textDirection w:val="lrTb"/>
            <w:noWrap w:val="false"/>
          </w:tcPr>
          <w:p>
            <w:pPr>
              <w:ind w:left="0" w:right="0"/>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highlight w:val="none"/>
                <w:lang w:eastAsia="zh-CN"/>
                <w14:textFill>
                  <w14:solidFill>
                    <w14:schemeClr w14:val="tx1"/>
                  </w14:solidFill>
                </w14:textFill>
              </w:rPr>
              <w:t xml:space="preserve">2026年度苏州博物馆冷热配套和用电保障项目</w:t>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14"/>
        </w:trPr>
        <w:tc>
          <w:tcPr>
            <w:gridSpan w:val="3"/>
            <w:tcBorders>
              <w:top w:val="single" w:color="auto" w:sz="4" w:space="0"/>
              <w:left w:val="single" w:color="auto" w:sz="4" w:space="0"/>
              <w:bottom w:val="single" w:color="auto" w:sz="4" w:space="0"/>
              <w:right w:val="single" w:color="auto" w:sz="4" w:space="0"/>
            </w:tcBorders>
            <w:tcW w:w="8519"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投标报价</w:t>
            </w:r>
            <w:r>
              <w:rPr>
                <w:rFonts w:hint="eastAsia" w:ascii="宋体" w:hAnsi="宋体" w:cs="宋体"/>
                <w:color w:val="000000" w:themeColor="text1"/>
                <w:sz w:val="24"/>
                <w:szCs w:val="24"/>
                <w:highlight w:val="none"/>
                <w:lang w:eastAsia="zh-CN"/>
                <w14:textFill>
                  <w14:solidFill>
                    <w14:schemeClr w14:val="tx1"/>
                  </w14:solidFill>
                </w14:textFill>
              </w:rPr>
              <w:t xml:space="preserve">（含税）</w:t>
            </w:r>
            <w:r>
              <w:rPr>
                <w:rFonts w:hint="eastAsia" w:ascii="宋体" w:hAnsi="宋体" w:eastAsia="宋体" w:cs="宋体"/>
                <w:color w:val="000000" w:themeColor="text1"/>
                <w:sz w:val="24"/>
                <w:szCs w:val="24"/>
                <w:highlight w:val="none"/>
                <w14:textFill>
                  <w14:solidFill>
                    <w14:schemeClr w14:val="tx1"/>
                  </w14:solidFill>
                </w14:textFill>
              </w:rPr>
              <w:t xml:space="preserve">（大写金额）</w:t>
            </w:r>
            <w:r/>
          </w:p>
        </w:tc>
      </w:tr>
    </w:tbl>
    <w:p>
      <w:pPr>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r>
      <w:r/>
    </w:p>
    <w:p>
      <w:pPr>
        <w:pStyle w:val="73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szCs w:val="24"/>
          <w:highlight w:val="none"/>
          <w14:textFill>
            <w14:solidFill>
              <w14:schemeClr w14:val="tx1"/>
            </w14:solidFill>
          </w14:textFill>
        </w:rPr>
        <w:br w:type="page" w:clear="all"/>
      </w:r>
      <w:r>
        <w:rPr>
          <w:rFonts w:hint="eastAsia" w:ascii="宋体" w:hAnsi="宋体"/>
          <w:b/>
          <w:color w:val="000000" w:themeColor="text1"/>
          <w:sz w:val="24"/>
          <w:szCs w:val="24"/>
          <w:highlight w:val="none"/>
          <w14:textFill>
            <w14:solidFill>
              <w14:schemeClr w14:val="tx1"/>
            </w14:solidFill>
          </w14:textFill>
        </w:rPr>
        <w:t xml:space="preserve">格式2：</w:t>
      </w:r>
      <w:r>
        <w:rPr>
          <w:rFonts w:hint="eastAsia" w:ascii="宋体" w:hAnsi="宋体"/>
          <w:b/>
          <w:color w:val="000000" w:themeColor="text1"/>
          <w:sz w:val="24"/>
          <w:highlight w:val="none"/>
          <w14:textFill>
            <w14:solidFill>
              <w14:schemeClr w14:val="tx1"/>
            </w14:solidFill>
          </w14:textFill>
        </w:rPr>
        <w:t xml:space="preserve">分项报价明细表</w:t>
      </w:r>
      <w:r/>
    </w:p>
    <w:p>
      <w:pPr>
        <w:jc w:val="cente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分项报价明细表</w:t>
      </w:r>
      <w:r/>
    </w:p>
    <w:tbl>
      <w:tblPr>
        <w:tblStyle w:val="703"/>
        <w:tblW w:w="8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51"/>
        <w:gridCol w:w="2343"/>
        <w:gridCol w:w="1890"/>
        <w:gridCol w:w="3539"/>
      </w:tblGrid>
      <w:tr>
        <w:trPr>
          <w:cantSplit/>
          <w:jc w:val="center"/>
          <w:trHeight w:val="523"/>
        </w:trPr>
        <w:tc>
          <w:tcPr>
            <w:tcW w:w="751"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序号</w:t>
            </w:r>
            <w:r/>
          </w:p>
        </w:tc>
        <w:tc>
          <w:tcPr>
            <w:tcW w:w="234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项　　　目</w:t>
            </w:r>
            <w:r/>
          </w:p>
        </w:tc>
        <w:tc>
          <w:tcPr>
            <w:tcW w:w="1890"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金额</w:t>
            </w:r>
            <w:r/>
          </w:p>
        </w:tc>
        <w:tc>
          <w:tcPr>
            <w:tcW w:w="3539" w:type="dxa"/>
            <w:vAlign w:val="center"/>
            <w:textDirection w:val="lrTb"/>
            <w:noWrap w:val="false"/>
          </w:tcPr>
          <w:p>
            <w:pPr>
              <w:ind w:left="0" w:right="0"/>
              <w:jc w:val="center"/>
              <w:keepLines w:val="0"/>
              <w:keepNext w:val="0"/>
              <w:spacing w:before="0" w:beforeAutospacing="0" w:after="0" w:afterAutospacing="0"/>
              <w:rPr>
                <w:rFonts w:hint="eastAsia" w:ascii="宋体" w:hAnsi="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t xml:space="preserve">备注</w:t>
            </w:r>
            <w:r/>
          </w:p>
        </w:tc>
      </w:tr>
      <w:tr>
        <w:trPr>
          <w:cantSplit/>
          <w:jc w:val="center"/>
          <w:trHeight w:val="340"/>
        </w:trPr>
        <w:tc>
          <w:tcPr>
            <w:tcW w:w="751" w:type="dxa"/>
            <w:vAlign w:val="center"/>
            <w:textDirection w:val="lrTb"/>
            <w:noWrap w:val="false"/>
          </w:tcPr>
          <w:p>
            <w:pPr>
              <w:ind w:left="0" w:right="0"/>
              <w:jc w:val="center"/>
              <w:keepLines w:val="0"/>
              <w:keepNext w:val="0"/>
              <w:spacing w:before="0" w:beforeAutospacing="0" w:after="0" w:afterAutospacing="0"/>
              <w:rPr>
                <w:rFonts w:hint="eastAsia" w:ascii="宋体" w:hAnsi="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t xml:space="preserve">1</w:t>
            </w:r>
            <w:r/>
          </w:p>
        </w:tc>
        <w:tc>
          <w:tcPr>
            <w:tcW w:w="23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Times New Roman"/>
                <w:color w:val="000000" w:themeColor="text1"/>
                <w:sz w:val="24"/>
                <w:szCs w:val="24"/>
                <w:highlight w:val="none"/>
                <w14:textFill>
                  <w14:solidFill>
                    <w14:schemeClr w14:val="tx1"/>
                  </w14:solidFill>
                </w14:textFill>
              </w:rPr>
              <w:suppressLineNumbers w:val="0"/>
            </w:pPr>
            <w:r>
              <w:rPr>
                <w:rFonts w:hint="eastAsia" w:ascii="宋体" w:hAnsi="宋体" w:cs="Times New Roman"/>
                <w:color w:val="000000" w:themeColor="text1"/>
                <w:sz w:val="24"/>
                <w:szCs w:val="24"/>
                <w:highlight w:val="none"/>
                <w14:textFill>
                  <w14:solidFill>
                    <w14:schemeClr w14:val="tx1"/>
                  </w14:solidFill>
                </w14:textFill>
              </w:rPr>
            </w:r>
            <w:r/>
          </w:p>
        </w:tc>
        <w:tc>
          <w:tcPr>
            <w:tcW w:w="1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r>
            <w:r/>
          </w:p>
        </w:tc>
        <w:tc>
          <w:tcPr>
            <w:tcW w:w="35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r>
            <w:r/>
          </w:p>
        </w:tc>
      </w:tr>
      <w:tr>
        <w:trPr>
          <w:cantSplit/>
          <w:jc w:val="center"/>
          <w:trHeight w:val="340"/>
        </w:trPr>
        <w:tc>
          <w:tcPr>
            <w:tcW w:w="751" w:type="dxa"/>
            <w:vAlign w:val="center"/>
            <w:textDirection w:val="lrTb"/>
            <w:noWrap w:val="false"/>
          </w:tcPr>
          <w:p>
            <w:pPr>
              <w:ind w:left="0" w:right="0"/>
              <w:jc w:val="center"/>
              <w:keepLines w:val="0"/>
              <w:keepNext w:val="0"/>
              <w:spacing w:before="0" w:beforeAutospacing="0" w:after="0" w:afterAutospacing="0"/>
              <w:rPr>
                <w:rFonts w:hint="eastAsia" w:ascii="宋体" w:hAnsi="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t xml:space="preserve">2</w:t>
            </w:r>
            <w:r/>
          </w:p>
        </w:tc>
        <w:tc>
          <w:tcPr>
            <w:tcW w:w="23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Times New Roman"/>
                <w:color w:val="000000" w:themeColor="text1"/>
                <w:sz w:val="24"/>
                <w:szCs w:val="24"/>
                <w:highlight w:val="none"/>
                <w14:textFill>
                  <w14:solidFill>
                    <w14:schemeClr w14:val="tx1"/>
                  </w14:solidFill>
                </w14:textFill>
              </w:rPr>
              <w:suppressLineNumbers w:val="0"/>
            </w:pPr>
            <w:r>
              <w:rPr>
                <w:rFonts w:hint="eastAsia" w:ascii="宋体" w:hAnsi="宋体" w:cs="Times New Roman"/>
                <w:color w:val="000000" w:themeColor="text1"/>
                <w:sz w:val="24"/>
                <w:szCs w:val="24"/>
                <w:highlight w:val="none"/>
                <w14:textFill>
                  <w14:solidFill>
                    <w14:schemeClr w14:val="tx1"/>
                  </w14:solidFill>
                </w14:textFill>
              </w:rPr>
            </w:r>
            <w:r/>
          </w:p>
        </w:tc>
        <w:tc>
          <w:tcPr>
            <w:tcW w:w="1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r>
            <w:r/>
          </w:p>
        </w:tc>
        <w:tc>
          <w:tcPr>
            <w:tcW w:w="35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r>
            <w:r/>
          </w:p>
        </w:tc>
      </w:tr>
      <w:tr>
        <w:trPr>
          <w:cantSplit/>
          <w:jc w:val="center"/>
          <w:trHeight w:val="340"/>
        </w:trPr>
        <w:tc>
          <w:tcPr>
            <w:tcW w:w="751" w:type="dxa"/>
            <w:vAlign w:val="center"/>
            <w:textDirection w:val="lrTb"/>
            <w:noWrap w:val="false"/>
          </w:tcPr>
          <w:p>
            <w:pPr>
              <w:ind w:left="0" w:right="0"/>
              <w:jc w:val="center"/>
              <w:keepLines w:val="0"/>
              <w:keepNext w:val="0"/>
              <w:spacing w:before="0" w:beforeAutospacing="0" w:after="0" w:afterAutospacing="0"/>
              <w:rPr>
                <w:rFonts w:hint="eastAsia" w:ascii="宋体" w:hAnsi="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t xml:space="preserve">3</w:t>
            </w:r>
            <w:r/>
          </w:p>
        </w:tc>
        <w:tc>
          <w:tcPr>
            <w:tcW w:w="23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Times New Roman"/>
                <w:color w:val="000000" w:themeColor="text1"/>
                <w:sz w:val="24"/>
                <w:szCs w:val="24"/>
                <w:highlight w:val="none"/>
                <w14:textFill>
                  <w14:solidFill>
                    <w14:schemeClr w14:val="tx1"/>
                  </w14:solidFill>
                </w14:textFill>
              </w:rPr>
              <w:suppressLineNumbers w:val="0"/>
            </w:pPr>
            <w:r>
              <w:rPr>
                <w:rFonts w:hint="eastAsia" w:ascii="宋体" w:hAnsi="宋体" w:cs="Times New Roman"/>
                <w:color w:val="000000" w:themeColor="text1"/>
                <w:sz w:val="24"/>
                <w:szCs w:val="24"/>
                <w:highlight w:val="none"/>
                <w14:textFill>
                  <w14:solidFill>
                    <w14:schemeClr w14:val="tx1"/>
                  </w14:solidFill>
                </w14:textFill>
              </w:rPr>
            </w:r>
            <w:r/>
          </w:p>
        </w:tc>
        <w:tc>
          <w:tcPr>
            <w:tcW w:w="1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r>
            <w:r/>
          </w:p>
        </w:tc>
        <w:tc>
          <w:tcPr>
            <w:tcW w:w="35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r>
            <w:r/>
          </w:p>
        </w:tc>
      </w:tr>
      <w:tr>
        <w:trPr>
          <w:cantSplit/>
          <w:jc w:val="center"/>
          <w:trHeight w:val="340"/>
        </w:trPr>
        <w:tc>
          <w:tcPr>
            <w:tcW w:w="751" w:type="dxa"/>
            <w:vAlign w:val="center"/>
            <w:textDirection w:val="lrTb"/>
            <w:noWrap w:val="false"/>
          </w:tcPr>
          <w:p>
            <w:pPr>
              <w:ind w:left="0" w:right="0"/>
              <w:jc w:val="center"/>
              <w:keepLines w:val="0"/>
              <w:keepNext w:val="0"/>
              <w:spacing w:before="0" w:beforeAutospacing="0" w:after="0" w:afterAutospacing="0"/>
              <w:rPr>
                <w:rFonts w:hint="eastAsia" w:ascii="宋体" w:hAnsi="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t xml:space="preserve">4</w:t>
            </w:r>
            <w:r/>
          </w:p>
        </w:tc>
        <w:tc>
          <w:tcPr>
            <w:tcW w:w="23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Times New Roman"/>
                <w:color w:val="000000" w:themeColor="text1"/>
                <w:sz w:val="24"/>
                <w:szCs w:val="24"/>
                <w:highlight w:val="none"/>
                <w14:textFill>
                  <w14:solidFill>
                    <w14:schemeClr w14:val="tx1"/>
                  </w14:solidFill>
                </w14:textFill>
              </w:rPr>
              <w:suppressLineNumbers w:val="0"/>
            </w:pPr>
            <w:r>
              <w:rPr>
                <w:rFonts w:hint="eastAsia" w:ascii="宋体" w:hAnsi="宋体" w:cs="Times New Roman"/>
                <w:color w:val="000000" w:themeColor="text1"/>
                <w:sz w:val="24"/>
                <w:szCs w:val="24"/>
                <w:highlight w:val="none"/>
                <w14:textFill>
                  <w14:solidFill>
                    <w14:schemeClr w14:val="tx1"/>
                  </w14:solidFill>
                </w14:textFill>
              </w:rPr>
            </w:r>
            <w:r/>
          </w:p>
        </w:tc>
        <w:tc>
          <w:tcPr>
            <w:tcW w:w="1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r>
            <w:r/>
          </w:p>
        </w:tc>
        <w:tc>
          <w:tcPr>
            <w:tcW w:w="35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r>
            <w:r/>
          </w:p>
        </w:tc>
      </w:tr>
      <w:tr>
        <w:trPr>
          <w:cantSplit/>
          <w:jc w:val="center"/>
          <w:trHeight w:val="340"/>
        </w:trPr>
        <w:tc>
          <w:tcPr>
            <w:tcW w:w="7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lang w:val="en-US" w:eastAsia="zh-CN"/>
                <w14:textFill>
                  <w14:solidFill>
                    <w14:schemeClr w14:val="tx1"/>
                  </w14:solidFill>
                </w14:textFill>
              </w:rPr>
              <w:t xml:space="preserve">5</w:t>
            </w:r>
            <w:r/>
          </w:p>
        </w:tc>
        <w:tc>
          <w:tcPr>
            <w:tcW w:w="23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14:textFill>
                  <w14:solidFill>
                    <w14:schemeClr w14:val="tx1"/>
                  </w14:solidFill>
                </w14:textFill>
              </w:rPr>
            </w:r>
            <w:r/>
          </w:p>
        </w:tc>
        <w:tc>
          <w:tcPr>
            <w:tcW w:w="1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r>
            <w:r/>
          </w:p>
        </w:tc>
        <w:tc>
          <w:tcPr>
            <w:tcW w:w="35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r>
            <w:r/>
          </w:p>
        </w:tc>
      </w:tr>
      <w:tr>
        <w:trPr>
          <w:cantSplit/>
          <w:jc w:val="center"/>
          <w:trHeight w:val="340"/>
        </w:trPr>
        <w:tc>
          <w:tcPr>
            <w:tcW w:w="7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lang w:val="en-US" w:eastAsia="zh-CN"/>
                <w14:textFill>
                  <w14:solidFill>
                    <w14:schemeClr w14:val="tx1"/>
                  </w14:solidFill>
                </w14:textFill>
              </w:rPr>
              <w:t xml:space="preserve">6</w:t>
            </w:r>
            <w:r/>
          </w:p>
        </w:tc>
        <w:tc>
          <w:tcPr>
            <w:tcW w:w="23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Times New Roman"/>
                <w:color w:val="000000" w:themeColor="text1"/>
                <w:sz w:val="24"/>
                <w:szCs w:val="24"/>
                <w:highlight w:val="none"/>
                <w14:textFill>
                  <w14:solidFill>
                    <w14:schemeClr w14:val="tx1"/>
                  </w14:solidFill>
                </w14:textFill>
              </w:rPr>
              <w:suppressLineNumbers w:val="0"/>
            </w:pPr>
            <w:r>
              <w:rPr>
                <w:rFonts w:hint="eastAsia" w:ascii="宋体" w:hAnsi="宋体" w:cs="Times New Roman"/>
                <w:color w:val="000000" w:themeColor="text1"/>
                <w:sz w:val="24"/>
                <w:szCs w:val="24"/>
                <w:highlight w:val="none"/>
                <w14:textFill>
                  <w14:solidFill>
                    <w14:schemeClr w14:val="tx1"/>
                  </w14:solidFill>
                </w14:textFill>
              </w:rPr>
            </w:r>
            <w:r/>
          </w:p>
        </w:tc>
        <w:tc>
          <w:tcPr>
            <w:tcW w:w="1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r>
            <w:r/>
          </w:p>
        </w:tc>
        <w:tc>
          <w:tcPr>
            <w:tcW w:w="3539" w:type="dxa"/>
            <w:vAlign w:val="center"/>
            <w:textDirection w:val="lrTb"/>
            <w:noWrap w:val="false"/>
          </w:tcPr>
          <w:p>
            <w:pPr>
              <w:ind w:left="0" w:right="0"/>
              <w:jc w:val="both"/>
              <w:keepLines w:val="0"/>
              <w:keepNext w:val="0"/>
              <w:spacing w:before="0" w:beforeAutospacing="0" w:after="0" w:afterAutospacing="0" w:line="360" w:lineRule="auto"/>
              <w:rPr>
                <w:rFonts w:hint="default" w:ascii="宋体" w:hAnsi="宋体" w:cs="Times New Roman"/>
                <w:color w:val="000000" w:themeColor="text1"/>
                <w:sz w:val="24"/>
                <w:szCs w:val="24"/>
                <w:highlight w:val="none"/>
                <w14:textFill>
                  <w14:solidFill>
                    <w14:schemeClr w14:val="tx1"/>
                  </w14:solidFill>
                </w14:textFill>
              </w:rPr>
              <w:suppressLineNumbers w:val="0"/>
            </w:pPr>
            <w:r>
              <w:rPr>
                <w:rFonts w:hint="default" w:ascii="宋体" w:hAnsi="宋体" w:cs="Times New Roman"/>
                <w:color w:val="000000" w:themeColor="text1"/>
                <w:sz w:val="24"/>
                <w:szCs w:val="24"/>
                <w:highlight w:val="none"/>
                <w14:textFill>
                  <w14:solidFill>
                    <w14:schemeClr w14:val="tx1"/>
                  </w14:solidFill>
                </w14:textFill>
              </w:rPr>
            </w:r>
            <w:r/>
          </w:p>
        </w:tc>
      </w:tr>
      <w:tr>
        <w:trPr>
          <w:cantSplit/>
          <w:jc w:val="center"/>
          <w:trHeight w:val="340"/>
        </w:trPr>
        <w:tc>
          <w:tcPr>
            <w:tcW w:w="7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lang w:val="en-US" w:eastAsia="zh-CN"/>
                <w14:textFill>
                  <w14:solidFill>
                    <w14:schemeClr w14:val="tx1"/>
                  </w14:solidFill>
                </w14:textFill>
              </w:rPr>
              <w:t xml:space="preserve">7</w:t>
            </w:r>
            <w:r/>
          </w:p>
        </w:tc>
        <w:tc>
          <w:tcPr>
            <w:tcW w:w="23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Times New Roman"/>
                <w:color w:val="000000" w:themeColor="text1"/>
                <w:sz w:val="24"/>
                <w:szCs w:val="24"/>
                <w:highlight w:val="none"/>
                <w14:textFill>
                  <w14:solidFill>
                    <w14:schemeClr w14:val="tx1"/>
                  </w14:solidFill>
                </w14:textFill>
              </w:rPr>
              <w:suppressLineNumbers w:val="0"/>
            </w:pPr>
            <w:r>
              <w:rPr>
                <w:rFonts w:hint="eastAsia" w:ascii="宋体" w:hAnsi="宋体" w:cs="Times New Roman"/>
                <w:color w:val="000000" w:themeColor="text1"/>
                <w:sz w:val="24"/>
                <w:szCs w:val="24"/>
                <w:highlight w:val="none"/>
                <w14:textFill>
                  <w14:solidFill>
                    <w14:schemeClr w14:val="tx1"/>
                  </w14:solidFill>
                </w14:textFill>
              </w:rPr>
            </w:r>
            <w:r/>
          </w:p>
        </w:tc>
        <w:tc>
          <w:tcPr>
            <w:tcW w:w="1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r>
            <w:r/>
          </w:p>
        </w:tc>
        <w:tc>
          <w:tcPr>
            <w:tcW w:w="3539"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r>
            <w:r/>
          </w:p>
        </w:tc>
      </w:tr>
      <w:tr>
        <w:trPr>
          <w:cantSplit/>
          <w:jc w:val="center"/>
          <w:trHeight w:val="273"/>
        </w:trPr>
        <w:tc>
          <w:tcPr>
            <w:tcW w:w="751" w:type="dxa"/>
            <w:vAlign w:val="center"/>
            <w:textDirection w:val="lrTb"/>
            <w:noWrap w:val="false"/>
          </w:tcPr>
          <w:p>
            <w:pPr>
              <w:ind w:left="0" w:right="0"/>
              <w:jc w:val="center"/>
              <w:keepLines w:val="0"/>
              <w:keepNext w:val="0"/>
              <w:spacing w:before="0" w:beforeAutospacing="0" w:after="0" w:afterAutospacing="0"/>
              <w:rPr>
                <w:rFonts w:hint="eastAsia" w:ascii="宋体" w:hAnsi="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r>
            <w:r/>
          </w:p>
        </w:tc>
        <w:tc>
          <w:tcPr>
            <w:tcW w:w="23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w:t>
            </w:r>
            <w:r/>
          </w:p>
        </w:tc>
        <w:tc>
          <w:tcPr>
            <w:tcW w:w="1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r>
            <w:r/>
          </w:p>
        </w:tc>
        <w:tc>
          <w:tcPr>
            <w:tcW w:w="35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r>
            <w:r/>
          </w:p>
        </w:tc>
      </w:tr>
      <w:tr>
        <w:trPr>
          <w:cantSplit/>
          <w:jc w:val="center"/>
          <w:trHeight w:val="523"/>
        </w:trPr>
        <w:tc>
          <w:tcPr>
            <w:gridSpan w:val="2"/>
            <w:tcW w:w="309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t xml:space="preserve">合计金额</w:t>
            </w:r>
            <w:r>
              <w:rPr>
                <w:rFonts w:hint="eastAsia" w:ascii="宋体" w:hAnsi="宋体" w:cs="仿宋_GB2312"/>
                <w:color w:val="000000" w:themeColor="text1"/>
                <w:sz w:val="24"/>
                <w:highlight w:val="none"/>
                <w:lang w:eastAsia="zh-CN"/>
                <w14:textFill>
                  <w14:solidFill>
                    <w14:schemeClr w14:val="tx1"/>
                  </w14:solidFill>
                </w14:textFill>
              </w:rPr>
              <w:t xml:space="preserve">（含税）</w:t>
            </w:r>
            <w:r/>
          </w:p>
        </w:tc>
        <w:tc>
          <w:tcPr>
            <w:tcW w:w="18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r>
            <w:r/>
          </w:p>
        </w:tc>
        <w:tc>
          <w:tcPr>
            <w:tcW w:w="35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仿宋_GB2312"/>
                <w:color w:val="000000" w:themeColor="text1"/>
                <w:sz w:val="24"/>
                <w:highlight w:val="none"/>
                <w14:textFill>
                  <w14:solidFill>
                    <w14:schemeClr w14:val="tx1"/>
                  </w14:solidFill>
                </w14:textFill>
              </w:rPr>
              <w:suppressLineNumbers w:val="0"/>
            </w:pPr>
            <w:r>
              <w:rPr>
                <w:rFonts w:hint="eastAsia" w:ascii="宋体" w:hAnsi="宋体" w:cs="仿宋_GB2312"/>
                <w:color w:val="000000" w:themeColor="text1"/>
                <w:sz w:val="24"/>
                <w:highlight w:val="none"/>
                <w14:textFill>
                  <w14:solidFill>
                    <w14:schemeClr w14:val="tx1"/>
                  </w14:solidFill>
                </w14:textFill>
              </w:rPr>
            </w:r>
            <w:r/>
          </w:p>
        </w:tc>
      </w:tr>
    </w:tbl>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注：此表“合计金额”与磋商报价表“项目总价”须保持一致，否则以磋商报价表价格为准。可根据需要自行调整。</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400" w:lineRule="exact"/>
        <w:rPr>
          <w:rFonts w:hint="eastAsia"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r>
      <w:r/>
    </w:p>
    <w:p>
      <w:pPr>
        <w:spacing w:line="400" w:lineRule="exact"/>
        <w:rPr>
          <w:rFonts w:hint="eastAsia"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r>
      <w:r/>
    </w:p>
    <w:p>
      <w:pPr>
        <w:spacing w:line="400" w:lineRule="exact"/>
        <w:rPr>
          <w:rFonts w:hint="eastAsia"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r>
      <w:r/>
    </w:p>
    <w:p>
      <w:pPr>
        <w:spacing w:line="400" w:lineRule="exact"/>
        <w:rPr>
          <w:rFonts w:hint="eastAsia"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r>
      <w:r/>
    </w:p>
    <w:p>
      <w:pPr>
        <w:spacing w:line="400" w:lineRule="exact"/>
        <w:rPr>
          <w:rFonts w:hint="eastAsia"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r>
      <w:r/>
    </w:p>
    <w:p>
      <w:pPr>
        <w:spacing w:line="400" w:lineRule="exact"/>
        <w:rPr>
          <w:rFonts w:hint="eastAsia"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r>
      <w:r/>
    </w:p>
    <w:p>
      <w:pPr>
        <w:spacing w:line="400" w:lineRule="exact"/>
        <w:rPr>
          <w:rFonts w:hint="eastAsia"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r>
      <w:r/>
    </w:p>
    <w:p>
      <w:pPr>
        <w:spacing w:line="400" w:lineRule="exact"/>
        <w:rPr>
          <w:rFonts w:hint="eastAsia"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r>
      <w:r/>
    </w:p>
    <w:p>
      <w:pPr>
        <w:spacing w:line="400" w:lineRule="exact"/>
        <w:rPr>
          <w:rFonts w:hint="eastAsia"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r>
      <w:r/>
    </w:p>
    <w:p>
      <w:pPr>
        <w:spacing w:line="400" w:lineRule="exact"/>
        <w:rPr>
          <w:rFonts w:hint="eastAsia"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r>
      <w:r/>
    </w:p>
    <w:p>
      <w:pPr>
        <w:spacing w:line="400" w:lineRule="exact"/>
        <w:rPr>
          <w:rFonts w:hint="eastAsia"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r>
      <w:r/>
    </w:p>
    <w:p>
      <w:pPr>
        <w:spacing w:line="400" w:lineRule="exact"/>
        <w:rPr>
          <w:rFonts w:hint="eastAsia"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r>
      <w:r/>
    </w:p>
    <w:p>
      <w:pPr>
        <w:spacing w:line="400" w:lineRule="exact"/>
        <w:rPr>
          <w:rFonts w:hint="eastAsia"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r>
      <w:r/>
    </w:p>
    <w:p>
      <w:pPr>
        <w:spacing w:line="400" w:lineRule="exact"/>
        <w:rPr>
          <w:rFonts w:hint="eastAsia"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r>
      <w:r/>
    </w:p>
    <w:p>
      <w:pPr>
        <w:spacing w:line="400" w:lineRule="exact"/>
        <w:rPr>
          <w:rFonts w:hint="eastAsia" w:ascii="宋体" w:hAnsi="宋体" w:eastAsia="宋体" w:cs="Times New Roman"/>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lang w:eastAsia="zh-CN"/>
          <w14:textFill>
            <w14:solidFill>
              <w14:schemeClr w14:val="tx1"/>
            </w14:solidFill>
          </w14:textFill>
        </w:rPr>
        <w:t xml:space="preserve">格式</w:t>
      </w:r>
      <w:r>
        <w:rPr>
          <w:rFonts w:hint="eastAsia" w:ascii="宋体" w:hAnsi="宋体"/>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b/>
          <w:color w:val="000000" w:themeColor="text1"/>
          <w:sz w:val="24"/>
          <w:szCs w:val="24"/>
          <w:highlight w:val="none"/>
          <w:lang w:eastAsia="zh-CN"/>
          <w14:textFill>
            <w14:solidFill>
              <w14:schemeClr w14:val="tx1"/>
            </w14:solidFill>
          </w14:textFill>
        </w:rPr>
        <w:t xml:space="preserve">关于</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Times New Roman"/>
          <w:b/>
          <w:color w:val="000000" w:themeColor="text1"/>
          <w:sz w:val="24"/>
          <w:szCs w:val="24"/>
          <w:highlight w:val="none"/>
          <w:lang w:eastAsia="zh-CN"/>
          <w14:textFill>
            <w14:solidFill>
              <w14:schemeClr w14:val="tx1"/>
            </w14:solidFill>
          </w14:textFill>
        </w:rPr>
        <w:t xml:space="preserve">报价合理性的澄清说明（</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 xml:space="preserve">若涉及）</w:t>
      </w:r>
      <w:r/>
    </w:p>
    <w:p>
      <w:pPr>
        <w:ind w:left="0" w:firstLine="42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jc w:val="center"/>
        <w:spacing w:line="400" w:lineRule="exact"/>
        <w:rPr>
          <w:rFonts w:hint="eastAsia" w:ascii="宋体" w:hAnsi="宋体" w:eastAsia="宋体" w:cs="Times New Roman"/>
          <w:b/>
          <w:color w:val="000000" w:themeColor="text1"/>
          <w:sz w:val="24"/>
          <w:szCs w:val="24"/>
          <w:highlight w:val="none"/>
          <w14:textFill>
            <w14:solidFill>
              <w14:schemeClr w14:val="tx1"/>
            </w14:solidFill>
          </w14:textFill>
        </w:rPr>
        <w:outlineLvl w:val="0"/>
      </w:pP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 xml:space="preserve">关于响应报价合理性的澄清说明</w:t>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ind w:left="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4"/>
          <w:highlight w:val="none"/>
          <w:u w:val="single"/>
          <w:lang w:val="en-US" w:eastAsia="zh-CN"/>
          <w14:textFill>
            <w14:solidFill>
              <w14:schemeClr w14:val="tx1"/>
            </w14:solidFill>
          </w14:textFill>
        </w:rPr>
        <w:t xml:space="preserve">苏州时代招投标有限公司：</w:t>
      </w:r>
      <w:r/>
    </w:p>
    <w:p>
      <w:pPr>
        <w:pStyle w:val="711"/>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4"/>
          <w:szCs w:val="22"/>
          <w:highlight w:val="none"/>
          <w:u w:val="none"/>
          <w:lang w:val="en-US" w:eastAsia="zh-CN" w:bidi="ar-SA"/>
          <w14:textFill>
            <w14:solidFill>
              <w14:schemeClr w14:val="tx1"/>
            </w14:solidFill>
          </w14:textFill>
        </w:rPr>
        <w:t xml:space="preserve">本公司愿就由贵中心组织实施的编号为</w:t>
      </w:r>
      <w:r>
        <w:rPr>
          <w:rFonts w:hint="eastAsia" w:ascii="宋体" w:hAnsi="宋体" w:eastAsia="宋体" w:cs="Times New Roman"/>
          <w:color w:val="000000" w:themeColor="text1"/>
          <w:sz w:val="24"/>
          <w:szCs w:val="22"/>
          <w:highlight w:val="non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2"/>
          <w:highlight w:val="none"/>
          <w:u w:val="none"/>
          <w:lang w:val="en-US" w:eastAsia="zh-CN" w:bidi="ar-SA"/>
          <w14:textFill>
            <w14:solidFill>
              <w14:schemeClr w14:val="tx1"/>
            </w14:solidFill>
          </w14:textFill>
        </w:rPr>
        <w:t xml:space="preserve">号（项目编号）的磋商活动进行响应，对于本公司的响应报价合理性作出说明如下：</w:t>
      </w:r>
      <w:r/>
    </w:p>
    <w:tbl>
      <w:tblPr>
        <w:tblStyle w:val="703"/>
        <w:tblW w:w="82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3"/>
      </w:tblGrid>
      <w:tr>
        <w:trPr>
          <w:trHeight w:val="3940"/>
        </w:trPr>
        <w:tc>
          <w:tcPr>
            <w:tcW w:w="8283" w:type="dxa"/>
            <w:vAlign w:val="center"/>
            <w:textDirection w:val="lrTb"/>
            <w:noWrap w:val="false"/>
          </w:tcPr>
          <w:p>
            <w:pPr>
              <w:ind w:left="0" w:right="0"/>
              <w:keepLines w:val="0"/>
              <w:keepNext w:val="0"/>
              <w:spacing w:before="0" w:beforeAutospacing="0" w:after="0" w:afterAutospacing="0" w:line="600" w:lineRule="auto"/>
              <w:widowControl w:val="off"/>
              <w:rPr>
                <w:rFonts w:hint="eastAsia" w:ascii="宋体" w:hAnsi="宋体"/>
                <w:b/>
                <w:color w:val="000000" w:themeColor="text1"/>
                <w:sz w:val="21"/>
                <w:szCs w:val="21"/>
                <w:highlight w:val="none"/>
                <w:shd w:val="pct10" w:color="auto" w:fill="ffffff"/>
                <w14:textFill>
                  <w14:solidFill>
                    <w14:schemeClr w14:val="tx1"/>
                  </w14:solidFill>
                </w14:textFill>
              </w:rPr>
              <w:suppressLineNumbers w:val="0"/>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响应单位应当根据实际情况自拟答复并根据评标委员会关于澄清的要求提供相关证明材料作为附件。</w:t>
            </w:r>
            <w:r/>
          </w:p>
        </w:tc>
      </w:tr>
    </w:tbl>
    <w:p>
      <w:pPr>
        <w:ind w:firstLine="24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备注:根据</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竞争性磋商采购文件</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第二章“</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须知”</w:t>
      </w:r>
      <w:bookmarkStart w:id="12" w:name="OLE_LINK12"/>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要求，在评标过程中当</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响应</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报价低于采购项目预算50%的或者</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响应</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报价低于采购项目最高限价45%</w:t>
      </w:r>
      <w:bookmarkStart w:id="13" w:name="OLE_LINK16"/>
      <w:r/>
      <w:bookmarkStart w:id="14" w:name="OLE_LINK17"/>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的</w:t>
      </w:r>
      <w:bookmarkEnd w:id="12"/>
      <w:r/>
      <w:bookmarkEnd w:id="13"/>
      <w:r/>
      <w:bookmarkEnd w:id="14"/>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或者评标委员会认定的供应商报价过低、有可能影响产品质量或者不能诚信履约的其他情形,评标委员会应当要求</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响应单位</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出具书面说明及必要的证明材料，对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响应报价</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作出解释。书面说明、证明材料主要是项目具体成本测算等与报价合理性相关的说明、材料（例如进货合同及发票、往期类似项目合同报价清单、库存清单、仓库照片等，最终以评标委员会具体要求为准）。</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响应单位</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不能证明其报价合理性的，评标委员会应当将其作为无效</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响应报价</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处理。</w:t>
      </w:r>
      <w:r/>
    </w:p>
    <w:p>
      <w:pPr>
        <w:pStyle w:val="7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400" w:lineRule="exact"/>
        <w:rPr>
          <w:rFonts w:hint="eastAsia" w:ascii="宋体" w:hAnsi="宋体" w:eastAsia="宋体"/>
          <w:b/>
          <w:bCs/>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br w:type="page" w:clear="all"/>
      </w:r>
      <w:r>
        <w:rPr>
          <w:rFonts w:hint="eastAsia" w:ascii="宋体" w:hAnsi="宋体"/>
          <w:b/>
          <w:color w:val="000000" w:themeColor="text1"/>
          <w:sz w:val="24"/>
          <w:szCs w:val="24"/>
          <w:highlight w:val="none"/>
          <w:lang w:eastAsia="zh-CN"/>
          <w14:textFill>
            <w14:solidFill>
              <w14:schemeClr w14:val="tx1"/>
            </w14:solidFill>
          </w14:textFill>
        </w:rPr>
        <w:t xml:space="preserve">格式</w:t>
      </w:r>
      <w:r>
        <w:rPr>
          <w:rFonts w:hint="eastAsia" w:ascii="宋体" w:hAnsi="宋体"/>
          <w:b/>
          <w:color w:val="000000" w:themeColor="text1"/>
          <w:sz w:val="24"/>
          <w:szCs w:val="24"/>
          <w:highlight w:val="none"/>
          <w:lang w:val="en-US" w:eastAsia="zh-CN"/>
          <w14:textFill>
            <w14:solidFill>
              <w14:schemeClr w14:val="tx1"/>
            </w14:solidFill>
          </w14:textFill>
        </w:rPr>
        <w:t xml:space="preserve">4：</w:t>
      </w:r>
      <w:r>
        <w:rPr>
          <w:rFonts w:hint="eastAsia" w:ascii="宋体" w:hAnsi="宋体"/>
          <w:b/>
          <w:color w:val="000000" w:themeColor="text1"/>
          <w:sz w:val="24"/>
          <w:szCs w:val="24"/>
          <w:highlight w:val="none"/>
          <w:lang w:val="zh-CN"/>
          <w14:textFill>
            <w14:solidFill>
              <w14:schemeClr w14:val="tx1"/>
            </w14:solidFill>
          </w14:textFill>
        </w:rPr>
        <w:t xml:space="preserve">磋商响应函</w:t>
      </w:r>
      <w:r/>
    </w:p>
    <w:p>
      <w:pPr>
        <w:jc w:val="cente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jc w:val="center"/>
        <w:spacing w:line="360" w:lineRule="auto"/>
        <w:rPr>
          <w:rFonts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lang w:val="zh-CN"/>
          <w14:textFill>
            <w14:solidFill>
              <w14:schemeClr w14:val="tx1"/>
            </w14:solidFill>
          </w14:textFill>
        </w:rPr>
        <w:t xml:space="preserve">磋商响应函</w:t>
      </w:r>
      <w:r/>
    </w:p>
    <w:p>
      <w:pPr>
        <w:ind w:left="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4"/>
          <w:highlight w:val="none"/>
          <w:u w:val="single"/>
          <w:lang w:val="en-US" w:eastAsia="zh-CN"/>
          <w14:textFill>
            <w14:solidFill>
              <w14:schemeClr w14:val="tx1"/>
            </w14:solidFill>
          </w14:textFill>
        </w:rPr>
        <w:t xml:space="preserve">苏州时代招投标有限公司：</w:t>
      </w:r>
      <w:r/>
    </w:p>
    <w:p>
      <w:pPr>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我方收到贵公司 </w:t>
      </w:r>
      <w:r>
        <w:rPr>
          <w:rFonts w:hint="eastAsia" w:ascii="宋体" w:hAnsi="宋体"/>
          <w:color w:val="000000" w:themeColor="text1"/>
          <w:sz w:val="24"/>
          <w:highlight w:val="none"/>
          <w:u w:val="single"/>
          <w:lang w:val="zh-CN"/>
          <w14:textFill>
            <w14:solidFill>
              <w14:schemeClr w14:val="tx1"/>
            </w14:solidFill>
          </w14:textFill>
        </w:rPr>
        <w:t xml:space="preserve">（采购编号）</w:t>
      </w:r>
      <w:r>
        <w:rPr>
          <w:rFonts w:ascii="宋体" w:hAnsi="宋体"/>
          <w:color w:val="000000" w:themeColor="text1"/>
          <w:sz w:val="24"/>
          <w:highlight w:val="none"/>
          <w:lang w:val="zh-CN"/>
          <w14:textFill>
            <w14:solidFill>
              <w14:schemeClr w14:val="tx1"/>
            </w14:solidFill>
          </w14:textFill>
        </w:rPr>
        <w:t xml:space="preserve">号</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，经仔细阅读和研究，我方决定参加磋商。</w:t>
      </w:r>
      <w:r>
        <w:rPr>
          <w:rFonts w:hint="eastAsia" w:ascii="宋体" w:hAnsi="宋体"/>
          <w:color w:val="000000" w:themeColor="text1"/>
          <w:sz w:val="24"/>
          <w:highlight w:val="none"/>
          <w:lang w:val="zh-CN"/>
          <w14:textFill>
            <w14:solidFill>
              <w14:schemeClr w14:val="tx1"/>
            </w14:solidFill>
          </w14:textFill>
        </w:rPr>
        <w:t xml:space="preserve">并向贵公司承诺：</w:t>
      </w:r>
      <w:r/>
    </w:p>
    <w:p>
      <w:pPr>
        <w:ind w:firstLine="480"/>
        <w:spacing w:line="36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、愿意按照磋商采购文件的一切要求，提供以上所有服务，总价格及明细见《磋商采购响应报价表》。</w:t>
      </w:r>
      <w:r/>
    </w:p>
    <w:p>
      <w:pPr>
        <w:ind w:firstLine="480"/>
        <w:spacing w:line="36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、如果我们的响应文件被接受，我们将严格履行磋商采购文件中规定的每一项要求，按期、按质、按量履行服务义务。</w:t>
      </w:r>
      <w:r/>
    </w:p>
    <w:p>
      <w:pPr>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3、我方同意按</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中的规定，</w:t>
      </w:r>
      <w:r>
        <w:rPr>
          <w:rFonts w:hint="eastAsia" w:ascii="宋体" w:hAnsi="宋体"/>
          <w:color w:val="000000" w:themeColor="text1"/>
          <w:sz w:val="24"/>
          <w:highlight w:val="none"/>
          <w:lang w:val="zh-CN"/>
          <w14:textFill>
            <w14:solidFill>
              <w14:schemeClr w14:val="tx1"/>
            </w14:solidFill>
          </w14:textFill>
        </w:rPr>
        <w:t xml:space="preserve">我方的响应文件</w:t>
      </w:r>
      <w:r>
        <w:rPr>
          <w:rFonts w:ascii="宋体" w:hAnsi="宋体"/>
          <w:color w:val="000000" w:themeColor="text1"/>
          <w:sz w:val="24"/>
          <w:highlight w:val="none"/>
          <w:lang w:val="zh-CN"/>
          <w14:textFill>
            <w14:solidFill>
              <w14:schemeClr w14:val="tx1"/>
            </w14:solidFill>
          </w14:textFill>
        </w:rPr>
        <w:t xml:space="preserve">有效期限为</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u w:val="single"/>
          <w:lang w:val="zh-CN"/>
          <w14:textFill>
            <w14:solidFill>
              <w14:schemeClr w14:val="tx1"/>
            </w14:solidFill>
          </w14:textFill>
        </w:rPr>
        <w:t xml:space="preserve">0天</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4、我方愿意提供</w:t>
      </w:r>
      <w:r>
        <w:rPr>
          <w:rFonts w:hint="eastAsia" w:ascii="宋体" w:hAnsi="宋体"/>
          <w:color w:val="000000" w:themeColor="text1"/>
          <w:sz w:val="24"/>
          <w:highlight w:val="none"/>
          <w:lang w:val="zh-CN"/>
          <w14:textFill>
            <w14:solidFill>
              <w14:schemeClr w14:val="tx1"/>
            </w14:solidFill>
          </w14:textFill>
        </w:rPr>
        <w:t xml:space="preserve">贵</w:t>
      </w:r>
      <w:r>
        <w:rPr>
          <w:rFonts w:ascii="宋体" w:hAnsi="宋体"/>
          <w:color w:val="000000" w:themeColor="text1"/>
          <w:sz w:val="24"/>
          <w:highlight w:val="none"/>
          <w:lang w:val="zh-CN"/>
          <w14:textFill>
            <w14:solidFill>
              <w14:schemeClr w14:val="tx1"/>
            </w14:solidFill>
          </w14:textFill>
        </w:rPr>
        <w:t xml:space="preserve">方在</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中要求的所有资料。也同意向贵方提供贵方可能另外要求的与</w:t>
      </w:r>
      <w:r>
        <w:rPr>
          <w:rFonts w:hint="eastAsia" w:ascii="宋体" w:hAnsi="宋体"/>
          <w:color w:val="000000" w:themeColor="text1"/>
          <w:sz w:val="24"/>
          <w:highlight w:val="none"/>
          <w:lang w:val="zh-CN"/>
          <w14:textFill>
            <w14:solidFill>
              <w14:schemeClr w14:val="tx1"/>
            </w14:solidFill>
          </w14:textFill>
        </w:rPr>
        <w:t xml:space="preserve">我方磋商文件</w:t>
      </w:r>
      <w:r>
        <w:rPr>
          <w:rFonts w:ascii="宋体" w:hAnsi="宋体"/>
          <w:color w:val="000000" w:themeColor="text1"/>
          <w:sz w:val="24"/>
          <w:highlight w:val="none"/>
          <w:lang w:val="zh-CN"/>
          <w14:textFill>
            <w14:solidFill>
              <w14:schemeClr w14:val="tx1"/>
            </w14:solidFill>
          </w14:textFill>
        </w:rPr>
        <w:t xml:space="preserve">有关的任何证据或资料。并保证所提供的资料全部是真实的、有效的，若有虚假，我方愿承担一切责任。</w:t>
      </w:r>
      <w:r/>
    </w:p>
    <w:p>
      <w:pPr>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5、我方愿意遵守</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中所列的收费标准。</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lang w:val="zh-CN"/>
          <w14:textFill>
            <w14:solidFill>
              <w14:schemeClr w14:val="tx1"/>
            </w14:solidFill>
          </w14:textFill>
        </w:rPr>
        <w:t xml:space="preserve">、我方承诺该项</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后的全过程中保持有效，不作任何更改和变动。我方同</w:t>
      </w:r>
      <w:r>
        <w:rPr>
          <w:rFonts w:hint="eastAsia" w:ascii="宋体" w:hAnsi="宋体"/>
          <w:color w:val="000000" w:themeColor="text1"/>
          <w:sz w:val="24"/>
          <w:highlight w:val="none"/>
          <w:lang w:val="zh-CN"/>
          <w14:textFill>
            <w14:solidFill>
              <w14:schemeClr w14:val="tx1"/>
            </w14:solidFill>
          </w14:textFill>
        </w:rPr>
        <w:t xml:space="preserve">意被确定成交</w:t>
      </w:r>
      <w:r>
        <w:rPr>
          <w:rFonts w:ascii="宋体" w:hAnsi="宋体"/>
          <w:color w:val="000000" w:themeColor="text1"/>
          <w:sz w:val="24"/>
          <w:highlight w:val="none"/>
          <w:lang w:val="zh-CN"/>
          <w14:textFill>
            <w14:solidFill>
              <w14:schemeClr w14:val="tx1"/>
            </w14:solidFill>
          </w14:textFill>
        </w:rPr>
        <w:t xml:space="preserve">后若不履行</w:t>
      </w:r>
      <w:r>
        <w:rPr>
          <w:rFonts w:hint="eastAsia" w:ascii="宋体" w:hAnsi="宋体"/>
          <w:color w:val="000000" w:themeColor="text1"/>
          <w:sz w:val="24"/>
          <w:highlight w:val="none"/>
          <w:lang w:val="zh-CN"/>
          <w14:textFill>
            <w14:solidFill>
              <w14:schemeClr w14:val="tx1"/>
            </w14:solidFill>
          </w14:textFill>
        </w:rPr>
        <w:t xml:space="preserve">我方</w:t>
      </w:r>
      <w:r>
        <w:rPr>
          <w:rFonts w:hint="eastAsia" w:ascii="宋体" w:hAnsi="宋体" w:cs="宋体"/>
          <w:color w:val="000000" w:themeColor="text1"/>
          <w:sz w:val="24"/>
          <w:highlight w:val="none"/>
          <w:lang w:val="zh-CN"/>
          <w14:textFill>
            <w14:solidFill>
              <w14:schemeClr w14:val="tx1"/>
            </w14:solidFill>
          </w14:textFill>
        </w:rPr>
        <w:t xml:space="preserve">响应文件</w:t>
      </w:r>
      <w:r>
        <w:rPr>
          <w:rFonts w:ascii="宋体" w:hAnsi="宋体"/>
          <w:color w:val="000000" w:themeColor="text1"/>
          <w:sz w:val="24"/>
          <w:highlight w:val="none"/>
          <w:lang w:val="zh-CN"/>
          <w14:textFill>
            <w14:solidFill>
              <w14:schemeClr w14:val="tx1"/>
            </w14:solidFill>
          </w14:textFill>
        </w:rPr>
        <w:t xml:space="preserve">的内容要求和各项承诺及义务的即被视为违约，</w:t>
      </w:r>
      <w:r>
        <w:rPr>
          <w:rFonts w:hint="eastAsia" w:ascii="宋体" w:hAnsi="宋体"/>
          <w:color w:val="000000" w:themeColor="text1"/>
          <w:sz w:val="24"/>
          <w:highlight w:val="none"/>
          <w:lang w:val="zh-CN"/>
          <w14:textFill>
            <w14:solidFill>
              <w14:schemeClr w14:val="tx1"/>
            </w14:solidFill>
          </w14:textFill>
        </w:rPr>
        <w:t xml:space="preserve">我方成交</w:t>
      </w:r>
      <w:r>
        <w:rPr>
          <w:rFonts w:ascii="宋体" w:hAnsi="宋体"/>
          <w:color w:val="000000" w:themeColor="text1"/>
          <w:sz w:val="24"/>
          <w:highlight w:val="none"/>
          <w:lang w:val="zh-CN"/>
          <w14:textFill>
            <w14:solidFill>
              <w14:schemeClr w14:val="tx1"/>
            </w14:solidFill>
          </w14:textFill>
        </w:rPr>
        <w:t xml:space="preserve">资格将被取消。</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ascii="宋体" w:hAnsi="宋体"/>
          <w:color w:val="000000" w:themeColor="text1"/>
          <w:sz w:val="24"/>
          <w:highlight w:val="none"/>
          <w:lang w:val="zh-CN"/>
          <w14:textFill>
            <w14:solidFill>
              <w14:schemeClr w14:val="tx1"/>
            </w14:solidFill>
          </w14:textFill>
        </w:rPr>
        <w:t xml:space="preserve">、我方同意</w:t>
      </w:r>
      <w:r>
        <w:rPr>
          <w:rFonts w:hint="eastAsia" w:ascii="宋体" w:hAnsi="宋体"/>
          <w:color w:val="000000" w:themeColor="text1"/>
          <w:sz w:val="24"/>
          <w:highlight w:val="none"/>
          <w:lang w:val="zh-CN"/>
          <w14:textFill>
            <w14:solidFill>
              <w14:schemeClr w14:val="tx1"/>
            </w14:solidFill>
          </w14:textFill>
        </w:rPr>
        <w:t xml:space="preserve">我</w:t>
      </w:r>
      <w:r>
        <w:rPr>
          <w:rFonts w:ascii="宋体" w:hAnsi="宋体"/>
          <w:color w:val="000000" w:themeColor="text1"/>
          <w:sz w:val="24"/>
          <w:highlight w:val="none"/>
          <w:lang w:val="zh-CN"/>
          <w14:textFill>
            <w14:solidFill>
              <w14:schemeClr w14:val="tx1"/>
            </w14:solidFill>
          </w14:textFill>
        </w:rPr>
        <w:t xml:space="preserve">方若无法按约定条款履行义务等行为，</w:t>
      </w:r>
      <w:r>
        <w:rPr>
          <w:rFonts w:hint="eastAsia" w:ascii="宋体" w:hAnsi="宋体"/>
          <w:color w:val="000000" w:themeColor="text1"/>
          <w:sz w:val="24"/>
          <w:highlight w:val="none"/>
          <w:lang w:val="zh-CN"/>
          <w14:textFill>
            <w14:solidFill>
              <w14:schemeClr w14:val="tx1"/>
            </w14:solidFill>
          </w14:textFill>
        </w:rPr>
        <w:t xml:space="preserve">采购</w:t>
      </w:r>
      <w:r>
        <w:rPr>
          <w:rFonts w:ascii="宋体" w:hAnsi="宋体"/>
          <w:color w:val="000000" w:themeColor="text1"/>
          <w:sz w:val="24"/>
          <w:highlight w:val="none"/>
          <w:lang w:val="zh-CN"/>
          <w14:textFill>
            <w14:solidFill>
              <w14:schemeClr w14:val="tx1"/>
            </w14:solidFill>
          </w14:textFill>
        </w:rPr>
        <w:t xml:space="preserve">方有权取消</w:t>
      </w:r>
      <w:r>
        <w:rPr>
          <w:rFonts w:hint="eastAsia" w:ascii="宋体" w:hAnsi="宋体"/>
          <w:color w:val="000000" w:themeColor="text1"/>
          <w:sz w:val="24"/>
          <w:highlight w:val="none"/>
          <w:lang w:val="zh-CN"/>
          <w14:textFill>
            <w14:solidFill>
              <w14:schemeClr w14:val="tx1"/>
            </w14:solidFill>
          </w14:textFill>
        </w:rPr>
        <w:t xml:space="preserve">我方的成交</w:t>
      </w:r>
      <w:r>
        <w:rPr>
          <w:rFonts w:ascii="宋体" w:hAnsi="宋体"/>
          <w:color w:val="000000" w:themeColor="text1"/>
          <w:sz w:val="24"/>
          <w:highlight w:val="none"/>
          <w:lang w:val="zh-CN"/>
          <w14:textFill>
            <w14:solidFill>
              <w14:schemeClr w14:val="tx1"/>
            </w14:solidFill>
          </w14:textFill>
        </w:rPr>
        <w:t xml:space="preserve">资格。</w:t>
      </w:r>
      <w:r/>
    </w:p>
    <w:p>
      <w:pPr>
        <w:ind w:firstLine="480"/>
        <w:spacing w:line="400" w:lineRule="exact"/>
        <w:rPr>
          <w:rFonts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、如果我方被确定成交，我方愿意在签订合同时按</w:t>
      </w:r>
      <w:r>
        <w:rPr>
          <w:rFonts w:hint="eastAsia" w:ascii="宋体" w:hAnsi="宋体"/>
          <w:color w:val="000000" w:themeColor="text1"/>
          <w:sz w:val="24"/>
          <w:highlight w:val="none"/>
          <w14:textFill>
            <w14:solidFill>
              <w14:schemeClr w14:val="tx1"/>
            </w14:solidFill>
          </w14:textFill>
        </w:rPr>
        <w:t xml:space="preserve">规定的收费标准</w:t>
      </w:r>
      <w:r>
        <w:rPr>
          <w:rFonts w:hint="eastAsia" w:ascii="宋体" w:hAnsi="宋体"/>
          <w:color w:val="000000" w:themeColor="text1"/>
          <w:sz w:val="24"/>
          <w:highlight w:val="none"/>
          <w:lang w:val="zh-CN"/>
          <w14:textFill>
            <w14:solidFill>
              <w14:schemeClr w14:val="tx1"/>
            </w14:solidFill>
          </w14:textFill>
        </w:rPr>
        <w:t xml:space="preserve">支付成交服务费，逾期按中国人民银行公布的同期人民币贷款最高利率计付利息</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w:t>
      </w:r>
      <w:r>
        <w:rPr>
          <w:rFonts w:ascii="宋体" w:hAnsi="宋体"/>
          <w:color w:val="000000" w:themeColor="text1"/>
          <w:sz w:val="24"/>
          <w:highlight w:val="none"/>
          <w14:textFill>
            <w14:solidFill>
              <w14:schemeClr w14:val="tx1"/>
            </w14:solidFill>
          </w14:textFill>
        </w:rPr>
        <w:t xml:space="preserve">、与本</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有关的通讯地址：</w:t>
      </w:r>
      <w:r/>
    </w:p>
    <w:p>
      <w:pPr>
        <w:ind w:firstLine="480"/>
        <w:spacing w:line="400" w:lineRule="exac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单位：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联系人：</w:t>
      </w:r>
      <w:r/>
    </w:p>
    <w:p>
      <w:pPr>
        <w:ind w:firstLine="480"/>
        <w:spacing w:line="400" w:lineRule="exac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地址：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邮政编码：</w:t>
      </w:r>
      <w:r/>
    </w:p>
    <w:p>
      <w:pPr>
        <w:ind w:firstLine="480"/>
        <w:spacing w:line="400" w:lineRule="exac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传真：</w:t>
      </w:r>
      <w:r/>
    </w:p>
    <w:p>
      <w:pPr>
        <w:ind w:firstLine="425"/>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25"/>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供应商名称</w:t>
      </w:r>
      <w:r>
        <w:rPr>
          <w:rFonts w:ascii="宋体" w:hAnsi="宋体"/>
          <w:color w:val="000000" w:themeColor="text1"/>
          <w:sz w:val="24"/>
          <w:highlight w:val="none"/>
          <w14:textFill>
            <w14:solidFill>
              <w14:schemeClr w14:val="tx1"/>
            </w14:solidFill>
          </w14:textFill>
        </w:rPr>
        <w:t xml:space="preserve">：（单位盖章）</w:t>
      </w:r>
      <w:r/>
    </w:p>
    <w:p>
      <w:pPr>
        <w:ind w:firstLine="425"/>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供应商法定代表人或授权委托人：（签字或签章）               </w:t>
      </w:r>
      <w:r/>
    </w:p>
    <w:p>
      <w:pPr>
        <w:ind w:firstLine="720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w:t>
      </w:r>
      <w:r>
        <w:rPr>
          <w:rFonts w:ascii="宋体" w:hAnsi="宋体"/>
          <w:color w:val="000000" w:themeColor="text1"/>
          <w:sz w:val="24"/>
          <w:highlight w:val="none"/>
          <w14:textFill>
            <w14:solidFill>
              <w14:schemeClr w14:val="tx1"/>
            </w14:solidFill>
          </w14:textFill>
        </w:rPr>
        <w:t xml:space="preserve">年     月     日</w:t>
      </w:r>
      <w:r/>
    </w:p>
    <w:p>
      <w:pPr>
        <w:jc w:val="both"/>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spacing w:line="400" w:lineRule="exact"/>
        <w:rPr>
          <w:rFonts w:hint="eastAsia" w:ascii="宋体" w:hAnsi="宋体" w:eastAsia="宋体"/>
          <w:b/>
          <w:color w:val="000000" w:themeColor="text1"/>
          <w:sz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br w:type="page" w:clear="all"/>
      </w:r>
      <w:r>
        <w:rPr>
          <w:rFonts w:hint="eastAsia" w:ascii="宋体" w:hAnsi="宋体"/>
          <w:b/>
          <w:color w:val="000000" w:themeColor="text1"/>
          <w:sz w:val="24"/>
          <w:szCs w:val="24"/>
          <w:highlight w:val="none"/>
          <w:lang w:val="en-US" w:eastAsia="zh-CN"/>
          <w14:textFill>
            <w14:solidFill>
              <w14:schemeClr w14:val="tx1"/>
            </w14:solidFill>
          </w14:textFill>
        </w:rPr>
        <w:t xml:space="preserve">格式5：</w:t>
      </w:r>
      <w:r>
        <w:rPr>
          <w:rFonts w:hint="eastAsia" w:ascii="宋体" w:hAnsi="宋体"/>
          <w:b/>
          <w:color w:val="000000" w:themeColor="text1"/>
          <w:sz w:val="24"/>
          <w:highlight w:val="none"/>
          <w:lang w:eastAsia="zh-CN"/>
          <w14:textFill>
            <w14:solidFill>
              <w14:schemeClr w14:val="tx1"/>
            </w14:solidFill>
          </w14:textFill>
        </w:rPr>
        <w:t xml:space="preserve">法定代表人授权委托书</w:t>
      </w:r>
      <w:r/>
    </w:p>
    <w:p>
      <w:pPr>
        <w:jc w:val="left"/>
        <w:spacing w:line="360" w:lineRule="auto"/>
        <w:tabs>
          <w:tab w:val="center" w:pos="4212" w:leader="none"/>
          <w:tab w:val="left" w:pos="6808" w:leader="none"/>
        </w:tabs>
        <w:rPr>
          <w:rFonts w:hint="eastAsia" w:eastAsia="黑体"/>
          <w:b/>
          <w:bCs/>
          <w:color w:val="000000" w:themeColor="text1"/>
          <w:sz w:val="32"/>
          <w:szCs w:val="32"/>
          <w:highlight w:val="none"/>
          <w14:textFill>
            <w14:solidFill>
              <w14:schemeClr w14:val="tx1"/>
            </w14:solidFill>
          </w14:textFill>
        </w:rPr>
      </w:pPr>
      <w:r>
        <w:rPr>
          <w:rFonts w:hint="eastAsia" w:eastAsia="黑体"/>
          <w:b/>
          <w:bCs/>
          <w:color w:val="000000" w:themeColor="text1"/>
          <w:sz w:val="32"/>
          <w:szCs w:val="32"/>
          <w:highlight w:val="none"/>
          <w:lang w:eastAsia="zh-CN"/>
          <w14:textFill>
            <w14:solidFill>
              <w14:schemeClr w14:val="tx1"/>
            </w14:solidFill>
          </w14:textFill>
        </w:rPr>
        <w:tab/>
      </w:r>
      <w:r>
        <w:rPr>
          <w:rFonts w:hint="eastAsia" w:eastAsia="黑体"/>
          <w:b/>
          <w:bCs/>
          <w:color w:val="000000" w:themeColor="text1"/>
          <w:sz w:val="32"/>
          <w:szCs w:val="32"/>
          <w:highlight w:val="none"/>
          <w14:textFill>
            <w14:solidFill>
              <w14:schemeClr w14:val="tx1"/>
            </w14:solidFill>
          </w14:textFill>
        </w:rPr>
        <w:t xml:space="preserve">法人授权委托书</w:t>
      </w:r>
      <w:r>
        <w:rPr>
          <w:rFonts w:hint="eastAsia" w:eastAsia="黑体"/>
          <w:b/>
          <w:bCs/>
          <w:color w:val="000000" w:themeColor="text1"/>
          <w:sz w:val="32"/>
          <w:szCs w:val="32"/>
          <w:highlight w:val="none"/>
          <w:lang w:eastAsia="zh-CN"/>
          <w14:textFill>
            <w14:solidFill>
              <w14:schemeClr w14:val="tx1"/>
            </w14:solidFill>
          </w14:textFill>
        </w:rPr>
        <w:tab/>
      </w:r>
      <w:r/>
    </w:p>
    <w:p>
      <w:pPr>
        <w:jc w:val="left"/>
        <w:spacing w:line="360" w:lineRule="auto"/>
        <w:tabs>
          <w:tab w:val="center" w:pos="4212" w:leader="none"/>
          <w:tab w:val="left" w:pos="6808" w:leader="none"/>
        </w:tabs>
        <w:rPr>
          <w:rFonts w:hint="eastAsia" w:eastAsia="黑体"/>
          <w:b/>
          <w:bCs/>
          <w:color w:val="000000" w:themeColor="text1"/>
          <w:sz w:val="32"/>
          <w:szCs w:val="32"/>
          <w:highlight w:val="none"/>
          <w14:textFill>
            <w14:solidFill>
              <w14:schemeClr w14:val="tx1"/>
            </w14:solidFill>
          </w14:textFill>
        </w:rPr>
      </w:pPr>
      <w:r>
        <w:rPr>
          <w:rFonts w:hint="eastAsia" w:eastAsia="黑体"/>
          <w:b/>
          <w:bCs/>
          <w:color w:val="000000" w:themeColor="text1"/>
          <w:sz w:val="32"/>
          <w:szCs w:val="32"/>
          <w:highlight w:val="none"/>
          <w14:textFill>
            <w14:solidFill>
              <w14:schemeClr w14:val="tx1"/>
            </w14:solidFill>
          </w14:textFill>
        </w:rPr>
      </w:r>
      <w:r/>
    </w:p>
    <w:p>
      <w:pPr>
        <w:pStyle w:val="705"/>
        <w:ind w:left="0" w:firstLine="480"/>
        <w:keepLines w:val="0"/>
        <w:keepNext w:val="0"/>
        <w:pageBreakBefore w:val="0"/>
        <w:spacing w:line="48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本授权委托书声明：我</w:t>
      </w:r>
      <w:r>
        <w:rPr>
          <w:rFonts w:hint="eastAsia" w:ascii="宋体" w:hAnsi="宋体" w:eastAsia="宋体" w:cs="宋体"/>
          <w:color w:val="000000" w:themeColor="text1"/>
          <w:sz w:val="24"/>
          <w:szCs w:val="24"/>
          <w:highlight w:val="none"/>
          <w:u w:val="single"/>
          <w14:textFill>
            <w14:solidFill>
              <w14:schemeClr w14:val="tx1"/>
            </w14:solidFill>
          </w14:textFill>
        </w:rPr>
        <w:t xml:space="preserve">（姓名）</w:t>
      </w:r>
      <w:r>
        <w:rPr>
          <w:rFonts w:hint="eastAsia" w:ascii="宋体" w:hAnsi="宋体" w:eastAsia="宋体" w:cs="宋体"/>
          <w:color w:val="000000" w:themeColor="text1"/>
          <w:sz w:val="24"/>
          <w:szCs w:val="24"/>
          <w:highlight w:val="none"/>
          <w14:textFill>
            <w14:solidFill>
              <w14:schemeClr w14:val="tx1"/>
            </w14:solidFill>
          </w14:textFill>
        </w:rPr>
        <w:t xml:space="preserve">系</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响应单位</w:t>
      </w:r>
      <w:r>
        <w:rPr>
          <w:rFonts w:hint="eastAsia" w:ascii="宋体" w:hAnsi="宋体" w:eastAsia="宋体" w:cs="宋体"/>
          <w:color w:val="000000" w:themeColor="text1"/>
          <w:sz w:val="24"/>
          <w:szCs w:val="24"/>
          <w:highlight w:val="none"/>
          <w:u w:val="single"/>
          <w14:textFill>
            <w14:solidFill>
              <w14:schemeClr w14:val="tx1"/>
            </w14:solidFill>
          </w14:textFill>
        </w:rPr>
        <w:t xml:space="preserve">名称）</w:t>
      </w:r>
      <w:r>
        <w:rPr>
          <w:rFonts w:hint="eastAsia" w:ascii="宋体" w:hAnsi="宋体" w:eastAsia="宋体" w:cs="宋体"/>
          <w:color w:val="000000" w:themeColor="text1"/>
          <w:sz w:val="24"/>
          <w:szCs w:val="24"/>
          <w:highlight w:val="none"/>
          <w14:textFill>
            <w14:solidFill>
              <w14:schemeClr w14:val="tx1"/>
            </w14:solidFill>
          </w14:textFill>
        </w:rPr>
        <w:t xml:space="preserve">的法定代表人，现授权委托</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响应单位</w:t>
      </w:r>
      <w:r>
        <w:rPr>
          <w:rFonts w:hint="eastAsia" w:ascii="宋体" w:hAnsi="宋体" w:eastAsia="宋体" w:cs="宋体"/>
          <w:color w:val="000000" w:themeColor="text1"/>
          <w:sz w:val="24"/>
          <w:szCs w:val="24"/>
          <w:highlight w:val="none"/>
          <w:u w:val="single"/>
          <w14:textFill>
            <w14:solidFill>
              <w14:schemeClr w14:val="tx1"/>
            </w14:solidFill>
          </w14:textFill>
        </w:rPr>
        <w:t xml:space="preserve">名称）</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（姓名）</w:t>
      </w:r>
      <w:r>
        <w:rPr>
          <w:rFonts w:hint="eastAsia" w:ascii="宋体" w:hAnsi="宋体" w:eastAsia="宋体" w:cs="宋体"/>
          <w:color w:val="000000" w:themeColor="text1"/>
          <w:sz w:val="24"/>
          <w:szCs w:val="24"/>
          <w:highlight w:val="none"/>
          <w14:textFill>
            <w14:solidFill>
              <w14:schemeClr w14:val="tx1"/>
            </w14:solidFill>
          </w14:textFill>
        </w:rPr>
        <w:t xml:space="preserve">为我公司被授权人，以本公司的名义参加</w:t>
      </w:r>
      <w:r>
        <w:rPr>
          <w:rFonts w:hint="eastAsia" w:eastAsia="宋体"/>
          <w:color w:val="000000" w:themeColor="text1"/>
          <w:sz w:val="24"/>
          <w:highlight w:val="none"/>
          <w:lang w:eastAsia="zh-CN"/>
          <w14:textFill>
            <w14:solidFill>
              <w14:schemeClr w14:val="tx1"/>
            </w14:solidFill>
          </w14:textFill>
        </w:rPr>
        <w:t xml:space="preserve">苏州博物馆</w:t>
      </w:r>
      <w:r>
        <w:rPr>
          <w:rFonts w:hint="eastAsia" w:ascii="宋体" w:hAnsi="宋体" w:eastAsia="宋体" w:cs="宋体"/>
          <w:color w:val="000000" w:themeColor="text1"/>
          <w:sz w:val="24"/>
          <w:szCs w:val="24"/>
          <w:highlight w:val="none"/>
          <w14:textFill>
            <w14:solidFill>
              <w14:schemeClr w14:val="tx1"/>
            </w14:solidFill>
          </w14:textFill>
        </w:rPr>
        <w:t xml:space="preserve">组织实施的编号为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号的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none"/>
          <w14:textFill>
            <w14:solidFill>
              <w14:schemeClr w14:val="tx1"/>
            </w14:solidFill>
          </w14:textFill>
        </w:rPr>
        <w:t xml:space="preserve">活动。被授权人在开标、评标、合同谈判过程中所签署的一切文件和处理与这有关的一切事务，我均予以承认。</w:t>
      </w:r>
      <w:r/>
    </w:p>
    <w:p>
      <w:pPr>
        <w:pStyle w:val="705"/>
        <w:ind w:left="0" w:firstLine="480"/>
        <w:keepLines w:val="0"/>
        <w:keepNext w:val="0"/>
        <w:pageBreakBefore w:val="0"/>
        <w:spacing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被授权人在授权委托书有效期内签署的所有文件不因授权委托的撤销而失效，除非有撤销授权委托的书面通知，本授权委托书自投标开始至合同履行完毕止。</w:t>
      </w:r>
      <w:r/>
    </w:p>
    <w:p>
      <w:pPr>
        <w:pStyle w:val="705"/>
        <w:ind w:left="0" w:firstLine="480"/>
        <w:keepLines w:val="0"/>
        <w:keepNext w:val="0"/>
        <w:pageBreakBefore w:val="0"/>
        <w:spacing w:line="480" w:lineRule="auto"/>
        <w:widowControl w:val="off"/>
        <w:tabs>
          <w:tab w:val="left" w:pos="5818" w:leader="none"/>
        </w:tabs>
        <w:rPr>
          <w:rFonts w:hint="eastAsia"/>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被授权人无转委托权。特此委托</w:t>
      </w:r>
      <w:r>
        <w:rPr>
          <w:rFonts w:hint="eastAsia"/>
          <w:color w:val="000000" w:themeColor="text1"/>
          <w:sz w:val="24"/>
          <w:highlight w:val="none"/>
          <w14:textFill>
            <w14:solidFill>
              <w14:schemeClr w14:val="tx1"/>
            </w14:solidFill>
          </w14:textFill>
        </w:rPr>
        <w:t xml:space="preserve">。</w:t>
      </w:r>
      <w:r>
        <w:rPr>
          <w:rFonts w:hint="eastAsia"/>
          <w:color w:val="000000" w:themeColor="text1"/>
          <w:sz w:val="24"/>
          <w:highlight w:val="none"/>
          <w:lang w:eastAsia="zh-CN"/>
          <w14:textFill>
            <w14:solidFill>
              <w14:schemeClr w14:val="tx1"/>
            </w14:solidFill>
          </w14:textFill>
        </w:rPr>
        <w:tab/>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480" w:lineRule="auto"/>
        <w:rPr>
          <w:rFonts w:hint="eastAsia"/>
          <w:strike w:val="0"/>
          <w:color w:val="000000" w:themeColor="text1"/>
          <w:sz w:val="24"/>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ab/>
      </w:r>
      <w:r>
        <w:rPr>
          <w:rFonts w:hint="eastAsia"/>
          <w:strike w:val="0"/>
          <w:color w:val="000000" w:themeColor="text1"/>
          <w:sz w:val="24"/>
          <w:highlight w:val="none"/>
          <w14:textFill>
            <w14:solidFill>
              <w14:schemeClr w14:val="tx1"/>
            </w14:solidFill>
          </w14:textFill>
        </w:rPr>
        <w:t xml:space="preserve"> 响应单位公章：</w:t>
      </w:r>
      <w:r/>
    </w:p>
    <w:p>
      <w:pPr>
        <w:ind w:firstLine="480"/>
        <w:spacing w:line="480" w:lineRule="auto"/>
        <w:rPr>
          <w:rFonts w:hint="eastAsia"/>
          <w:strike w:val="0"/>
          <w:color w:val="000000" w:themeColor="text1"/>
          <w:sz w:val="24"/>
          <w:highlight w:val="none"/>
          <w14:textFill>
            <w14:solidFill>
              <w14:schemeClr w14:val="tx1"/>
            </w14:solidFill>
          </w14:textFill>
        </w:rPr>
      </w:pPr>
      <w:r>
        <w:rPr>
          <w:rFonts w:hint="eastAsia"/>
          <w:strike w:val="0"/>
          <w:color w:val="000000" w:themeColor="text1"/>
          <w:sz w:val="24"/>
          <w:highlight w:val="none"/>
          <w14:textFill>
            <w14:solidFill>
              <w14:schemeClr w14:val="tx1"/>
            </w14:solidFill>
          </w14:textFill>
        </w:rPr>
        <w:t xml:space="preserve">法定代表人（</w:t>
      </w:r>
      <w:r>
        <w:rPr>
          <w:rFonts w:hint="eastAsia"/>
          <w:bCs/>
          <w:strike w:val="0"/>
          <w:color w:val="000000" w:themeColor="text1"/>
          <w:sz w:val="24"/>
          <w:highlight w:val="none"/>
          <w14:textFill>
            <w14:solidFill>
              <w14:schemeClr w14:val="tx1"/>
            </w14:solidFill>
          </w14:textFill>
        </w:rPr>
        <w:t xml:space="preserve">签字或签章）</w:t>
      </w:r>
      <w:r>
        <w:rPr>
          <w:rFonts w:hint="eastAsia"/>
          <w:strike w:val="0"/>
          <w:color w:val="000000" w:themeColor="text1"/>
          <w:sz w:val="24"/>
          <w:highlight w:val="none"/>
          <w14:textFill>
            <w14:solidFill>
              <w14:schemeClr w14:val="tx1"/>
            </w14:solidFill>
          </w14:textFill>
        </w:rPr>
        <w:t xml:space="preserve">：</w:t>
      </w:r>
      <w:r/>
    </w:p>
    <w:p>
      <w:pPr>
        <w:spacing w:line="480" w:lineRule="auto"/>
        <w:rPr>
          <w:rFonts w:hint="default" w:eastAsia="宋体"/>
          <w:strike w:val="0"/>
          <w:color w:val="000000" w:themeColor="text1"/>
          <w:sz w:val="24"/>
          <w:highlight w:val="none"/>
          <w14:textFill>
            <w14:solidFill>
              <w14:schemeClr w14:val="tx1"/>
            </w14:solidFill>
          </w14:textFill>
        </w:rPr>
      </w:pPr>
      <w:r>
        <w:rPr>
          <w:rFonts w:hint="eastAsia"/>
          <w:strike w:val="0"/>
          <w:color w:val="000000" w:themeColor="text1"/>
          <w:sz w:val="24"/>
          <w:highlight w:val="none"/>
          <w:lang w:eastAsia="zh-CN"/>
          <w14:textFill>
            <w14:solidFill>
              <w14:schemeClr w14:val="tx1"/>
            </w14:solidFill>
          </w14:textFill>
        </w:rPr>
        <w:tab/>
      </w:r>
      <w:r>
        <w:rPr>
          <w:rFonts w:hint="eastAsia"/>
          <w:strike w:val="0"/>
          <w:color w:val="000000" w:themeColor="text1"/>
          <w:sz w:val="24"/>
          <w:highlight w:val="none"/>
          <w:lang w:val="en-US" w:eastAsia="zh-CN"/>
          <w14:textFill>
            <w14:solidFill>
              <w14:schemeClr w14:val="tx1"/>
            </w14:solidFill>
          </w14:textFill>
        </w:rPr>
        <w:t xml:space="preserve"> </w:t>
      </w:r>
      <w:r>
        <w:rPr>
          <w:rFonts w:hint="eastAsia"/>
          <w:strike w:val="0"/>
          <w:color w:val="000000" w:themeColor="text1"/>
          <w:sz w:val="24"/>
          <w:highlight w:val="none"/>
          <w14:textFill>
            <w14:solidFill>
              <w14:schemeClr w14:val="tx1"/>
            </w14:solidFill>
          </w14:textFill>
        </w:rPr>
        <w:t xml:space="preserve">被授权人签</w:t>
      </w:r>
      <w:r>
        <w:rPr>
          <w:rFonts w:hint="eastAsia"/>
          <w:strike w:val="0"/>
          <w:color w:val="000000" w:themeColor="text1"/>
          <w:sz w:val="24"/>
          <w:highlight w:val="none"/>
          <w:lang w:eastAsia="zh-CN"/>
          <w14:textFill>
            <w14:solidFill>
              <w14:schemeClr w14:val="tx1"/>
            </w14:solidFill>
          </w14:textFill>
        </w:rPr>
        <w:t xml:space="preserve">字：</w:t>
      </w:r>
      <w:r>
        <w:rPr>
          <w:rFonts w:hint="eastAsia"/>
          <w:strike w:val="0"/>
          <w:color w:val="000000" w:themeColor="text1"/>
          <w:sz w:val="24"/>
          <w:highlight w:val="none"/>
          <w:lang w:val="en-US" w:eastAsia="zh-CN"/>
          <w14:textFill>
            <w14:solidFill>
              <w14:schemeClr w14:val="tx1"/>
            </w14:solidFill>
          </w14:textFill>
        </w:rPr>
        <w:t xml:space="preserve">  </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w:t>
      </w:r>
      <w:r>
        <w:rPr>
          <w:rFonts w:ascii="宋体" w:hAnsi="宋体"/>
          <w:color w:val="000000" w:themeColor="text1"/>
          <w:sz w:val="24"/>
          <w:highlight w:val="none"/>
          <w14:textFill>
            <w14:solidFill>
              <w14:schemeClr w14:val="tx1"/>
            </w14:solidFill>
          </w14:textFill>
        </w:rPr>
        <w:t xml:space="preserve">年     月     日</w:t>
      </w:r>
      <w:r/>
    </w:p>
    <w:p>
      <w:pPr>
        <w:jc w:val="both"/>
        <w:spacing w:line="360" w:lineRule="auto"/>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6</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b/>
          <w:color w:val="000000" w:themeColor="text1"/>
          <w:sz w:val="24"/>
          <w:szCs w:val="24"/>
          <w:highlight w:val="none"/>
          <w:lang w:eastAsia="zh-CN"/>
          <w14:textFill>
            <w14:solidFill>
              <w14:schemeClr w14:val="tx1"/>
            </w14:solidFill>
          </w14:textFill>
        </w:rPr>
        <w:t xml:space="preserve">磋商响应单位情况表</w:t>
      </w:r>
      <w:r/>
    </w:p>
    <w:p>
      <w:pPr>
        <w:jc w:val="cente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jc w:val="center"/>
        <w:spacing w:line="360" w:lineRule="auto"/>
        <w:rPr>
          <w:rFonts w:eastAsia="黑体"/>
          <w:b/>
          <w:bCs/>
          <w:color w:val="000000" w:themeColor="text1"/>
          <w:spacing w:val="20"/>
          <w:sz w:val="32"/>
          <w:szCs w:val="32"/>
          <w:highlight w:val="none"/>
          <w14:textFill>
            <w14:solidFill>
              <w14:schemeClr w14:val="tx1"/>
            </w14:solidFill>
          </w14:textFill>
        </w:rPr>
      </w:pPr>
      <w:r>
        <w:rPr>
          <w:rFonts w:hint="eastAsia" w:eastAsia="黑体"/>
          <w:b/>
          <w:bCs/>
          <w:color w:val="000000" w:themeColor="text1"/>
          <w:spacing w:val="20"/>
          <w:sz w:val="32"/>
          <w:szCs w:val="32"/>
          <w:highlight w:val="none"/>
          <w14:textFill>
            <w14:solidFill>
              <w14:schemeClr w14:val="tx1"/>
            </w14:solidFill>
          </w14:textFill>
        </w:rPr>
        <w:t xml:space="preserve">供应商情况表</w:t>
      </w:r>
      <w:r/>
    </w:p>
    <w:tbl>
      <w:tblPr>
        <w:tblStyle w:val="703"/>
        <w:tblW w:w="0" w:type="auto"/>
        <w:tblInd w:w="22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141"/>
      </w:tblGrid>
      <w:tr>
        <w:trPr>
          <w:trHeight w:val="1021"/>
        </w:trPr>
        <w:tc>
          <w:tcPr>
            <w:gridSpan w:val="3"/>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t xml:space="preserve">单位名称</w:t>
            </w:r>
            <w:r/>
          </w:p>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t xml:space="preserve">（盖章）</w:t>
            </w:r>
            <w:r/>
          </w:p>
        </w:tc>
        <w:tc>
          <w:tcPr>
            <w:gridSpan w:val="2"/>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t xml:space="preserve">注册号</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t xml:space="preserve">电话</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r>
            <w:r/>
          </w:p>
        </w:tc>
      </w:tr>
      <w:tr>
        <w:trPr>
          <w:trHeight w:val="908"/>
        </w:trPr>
        <w:tc>
          <w:tcPr>
            <w:gridSpan w:val="3"/>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t xml:space="preserve">企业地址</w:t>
            </w:r>
            <w:r/>
          </w:p>
        </w:tc>
        <w:tc>
          <w:tcPr>
            <w:gridSpan w:val="2"/>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t xml:space="preserve">注册资金</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t xml:space="preserve">传真</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r>
            <w:r/>
          </w:p>
        </w:tc>
      </w:tr>
      <w:tr>
        <w:trPr>
          <w:trHeight w:val="1090"/>
        </w:trPr>
        <w:tc>
          <w:tcPr>
            <w:gridSpan w:val="3"/>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t xml:space="preserve">一、单位简历及机构</w:t>
            </w:r>
            <w:r/>
          </w:p>
        </w:tc>
        <w:tc>
          <w:tcPr>
            <w:gridSpan w:val="8"/>
            <w:tcBorders>
              <w:top w:val="single" w:color="auto" w:sz="4" w:space="0"/>
              <w:left w:val="single" w:color="auto" w:sz="4" w:space="0"/>
              <w:bottom w:val="single" w:color="auto" w:sz="4" w:space="0"/>
              <w:right w:val="single" w:color="auto" w:sz="4" w:space="0"/>
            </w:tcBorders>
            <w:tcW w:w="655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r>
            <w:r/>
          </w:p>
        </w:tc>
      </w:tr>
      <w:tr>
        <w:trPr>
          <w:trHeight w:val="1159"/>
        </w:trPr>
        <w:tc>
          <w:tcPr>
            <w:gridSpan w:val="3"/>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t xml:space="preserve">二、单位优势及特长</w:t>
            </w:r>
            <w:r/>
          </w:p>
        </w:tc>
        <w:tc>
          <w:tcPr>
            <w:gridSpan w:val="8"/>
            <w:tcBorders>
              <w:top w:val="single" w:color="auto" w:sz="4" w:space="0"/>
              <w:left w:val="single" w:color="auto" w:sz="4" w:space="0"/>
              <w:bottom w:val="single" w:color="auto" w:sz="4" w:space="0"/>
              <w:right w:val="single" w:color="auto" w:sz="4" w:space="0"/>
            </w:tcBorders>
            <w:tcW w:w="655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r>
            <w:r/>
          </w:p>
        </w:tc>
      </w:tr>
      <w:tr>
        <w:trPr>
          <w:cantSplit/>
          <w:trHeight w:val="919"/>
        </w:trPr>
        <w:tc>
          <w:tcPr>
            <w:tcBorders>
              <w:top w:val="single" w:color="auto" w:sz="4" w:space="0"/>
              <w:left w:val="single" w:color="auto" w:sz="4" w:space="0"/>
              <w:bottom w:val="single" w:color="auto" w:sz="4" w:space="0"/>
              <w:right w:val="single" w:color="auto" w:sz="4" w:space="0"/>
            </w:tcBorders>
            <w:tcW w:w="776"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t xml:space="preserve">三、单</w:t>
            </w:r>
            <w:r/>
          </w:p>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t xml:space="preserve">位</w:t>
            </w:r>
            <w:r/>
          </w:p>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t xml:space="preserve">概</w:t>
            </w:r>
            <w:r/>
          </w:p>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t xml:space="preserve">况</w:t>
            </w:r>
            <w:r/>
          </w:p>
        </w:tc>
        <w:tc>
          <w:tcPr>
            <w:gridSpan w:val="3"/>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t xml:space="preserve">职工总数</w:t>
            </w:r>
            <w:r/>
          </w:p>
        </w:tc>
        <w:tc>
          <w:tcPr>
            <w:gridSpan w:val="2"/>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auto" w:sz="4" w:space="0"/>
            </w:tcBorders>
            <w:tcW w:w="30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t xml:space="preserve">其中：中级职称人员</w:t>
            </w:r>
            <w:r/>
          </w:p>
        </w:tc>
        <w:tc>
          <w:tcPr>
            <w:gridSpan w:val="2"/>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r>
            <w:r/>
          </w:p>
        </w:tc>
      </w:tr>
      <w:tr>
        <w:trPr>
          <w:cantSplit/>
          <w:trHeight w:val="931"/>
        </w:trPr>
        <w:tc>
          <w:tcPr>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gridSpan w:val="10"/>
            <w:tcBorders>
              <w:top w:val="single" w:color="auto" w:sz="4" w:space="0"/>
              <w:left w:val="single" w:color="auto" w:sz="4" w:space="0"/>
              <w:bottom w:val="single" w:color="auto" w:sz="4" w:space="0"/>
              <w:right w:val="single" w:color="auto" w:sz="4" w:space="0"/>
            </w:tcBorders>
            <w:tcW w:w="753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t xml:space="preserve">资产总计：  万元；资产净值： 万元；股东权益：  万元</w:t>
            </w:r>
            <w:r/>
          </w:p>
        </w:tc>
      </w:tr>
      <w:tr>
        <w:trPr>
          <w:cantSplit/>
          <w:trHeight w:val="930"/>
        </w:trPr>
        <w:tc>
          <w:tcPr>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gridSpan w:val="10"/>
            <w:tcBorders>
              <w:top w:val="single" w:color="auto" w:sz="4" w:space="0"/>
              <w:left w:val="single" w:color="auto" w:sz="4" w:space="0"/>
              <w:bottom w:val="single" w:color="auto" w:sz="4" w:space="0"/>
              <w:right w:val="single" w:color="auto" w:sz="4" w:space="0"/>
            </w:tcBorders>
            <w:tcW w:w="753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t xml:space="preserve">营业面积（含厂房面积）：    M</w:t>
            </w:r>
            <w:r>
              <w:rPr>
                <w:rFonts w:hint="eastAsia" w:ascii="宋体" w:hAnsi="宋体" w:eastAsia="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eastAsia="宋体" w:cs="宋体"/>
                <w:color w:val="000000" w:themeColor="text1"/>
                <w:spacing w:val="20"/>
                <w:sz w:val="24"/>
                <w:highlight w:val="none"/>
                <w14:textFill>
                  <w14:solidFill>
                    <w14:schemeClr w14:val="tx1"/>
                  </w14:solidFill>
                </w14:textFill>
              </w:rPr>
              <w:t xml:space="preserve">，产权：  M</w:t>
            </w:r>
            <w:r>
              <w:rPr>
                <w:rFonts w:hint="eastAsia" w:ascii="宋体" w:hAnsi="宋体" w:eastAsia="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eastAsia="宋体" w:cs="宋体"/>
                <w:color w:val="000000" w:themeColor="text1"/>
                <w:spacing w:val="20"/>
                <w:sz w:val="24"/>
                <w:highlight w:val="none"/>
                <w14:textFill>
                  <w14:solidFill>
                    <w14:schemeClr w14:val="tx1"/>
                  </w14:solidFill>
                </w14:textFill>
              </w:rPr>
              <w:t xml:space="preserve">，租：   M</w:t>
            </w:r>
            <w:r>
              <w:rPr>
                <w:rFonts w:hint="eastAsia" w:ascii="宋体" w:hAnsi="宋体" w:eastAsia="宋体" w:cs="宋体"/>
                <w:color w:val="000000" w:themeColor="text1"/>
                <w:spacing w:val="20"/>
                <w:sz w:val="24"/>
                <w:highlight w:val="none"/>
                <w:vertAlign w:val="superscript"/>
                <w14:textFill>
                  <w14:solidFill>
                    <w14:schemeClr w14:val="tx1"/>
                  </w14:solidFill>
                </w14:textFill>
              </w:rPr>
              <w:t xml:space="preserve">2</w:t>
            </w:r>
            <w:r/>
          </w:p>
        </w:tc>
      </w:tr>
      <w:tr>
        <w:trPr>
          <w:cantSplit/>
          <w:trHeight w:val="736"/>
        </w:trPr>
        <w:tc>
          <w:tcPr>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gridSpan w:val="10"/>
            <w:tcBorders>
              <w:top w:val="single" w:color="auto" w:sz="4" w:space="0"/>
              <w:left w:val="single" w:color="auto" w:sz="4" w:space="0"/>
              <w:bottom w:val="single" w:color="auto" w:sz="4" w:space="0"/>
              <w:right w:val="single" w:color="auto" w:sz="4" w:space="0"/>
            </w:tcBorders>
            <w:tcW w:w="753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t xml:space="preserve">销（零）售额：    年     万元；     年：      万元</w:t>
            </w:r>
            <w:r/>
          </w:p>
        </w:tc>
      </w:tr>
      <w:tr>
        <w:trPr>
          <w:cantSplit/>
          <w:trHeight w:val="690"/>
        </w:trPr>
        <w:tc>
          <w:tcPr>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gridSpan w:val="10"/>
            <w:tcBorders>
              <w:top w:val="single" w:color="auto" w:sz="4" w:space="0"/>
              <w:left w:val="single" w:color="auto" w:sz="4" w:space="0"/>
              <w:bottom w:val="single" w:color="auto" w:sz="4" w:space="0"/>
              <w:right w:val="single" w:color="auto" w:sz="4" w:space="0"/>
            </w:tcBorders>
            <w:tcW w:w="753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t xml:space="preserve">实现利润：    年      万元；       年：      万元</w:t>
            </w:r>
            <w:r/>
          </w:p>
        </w:tc>
      </w:tr>
      <w:tr>
        <w:trPr>
          <w:cantSplit/>
          <w:trHeight w:val="935"/>
        </w:trPr>
        <w:tc>
          <w:tcPr>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590"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t xml:space="preserve">主</w:t>
            </w:r>
            <w:r/>
          </w:p>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t xml:space="preserve">要</w:t>
            </w:r>
            <w:r/>
          </w:p>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t xml:space="preserve">业务</w:t>
            </w:r>
            <w:r/>
          </w:p>
        </w:tc>
        <w:tc>
          <w:tcPr>
            <w:gridSpan w:val="9"/>
            <w:tcBorders>
              <w:top w:val="single" w:color="auto" w:sz="4" w:space="0"/>
              <w:left w:val="single" w:color="auto" w:sz="4" w:space="0"/>
              <w:bottom w:val="single" w:color="auto" w:sz="4" w:space="0"/>
              <w:right w:val="single" w:color="auto" w:sz="4" w:space="0"/>
            </w:tcBorders>
            <w:tcW w:w="694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r>
            <w:r/>
          </w:p>
        </w:tc>
      </w:tr>
      <w:tr>
        <w:trPr>
          <w:cantSplit/>
          <w:trHeight w:val="1001"/>
        </w:trPr>
        <w:tc>
          <w:tcPr>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590"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gridSpan w:val="9"/>
            <w:tcBorders>
              <w:top w:val="single" w:color="auto" w:sz="4" w:space="0"/>
              <w:left w:val="single" w:color="auto" w:sz="4" w:space="0"/>
              <w:bottom w:val="single" w:color="auto" w:sz="4" w:space="0"/>
              <w:right w:val="single" w:color="auto" w:sz="4" w:space="0"/>
            </w:tcBorders>
            <w:tcW w:w="694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r>
            <w:r/>
          </w:p>
        </w:tc>
      </w:tr>
      <w:tr>
        <w:trPr>
          <w:cantSplit/>
          <w:trHeight w:val="1051"/>
        </w:trPr>
        <w:tc>
          <w:tcPr>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590"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gridSpan w:val="9"/>
            <w:tcBorders>
              <w:top w:val="single" w:color="auto" w:sz="4" w:space="0"/>
              <w:left w:val="single" w:color="auto" w:sz="4" w:space="0"/>
              <w:bottom w:val="single" w:color="auto" w:sz="4" w:space="0"/>
              <w:right w:val="single" w:color="auto" w:sz="4" w:space="0"/>
            </w:tcBorders>
            <w:tcW w:w="694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pacing w:val="20"/>
                <w:sz w:val="24"/>
                <w:highlight w:val="none"/>
                <w14:textFill>
                  <w14:solidFill>
                    <w14:schemeClr w14:val="tx1"/>
                  </w14:solidFill>
                </w14:textFill>
              </w:rPr>
              <w:suppressLineNumbers w:val="0"/>
            </w:pPr>
            <w:r>
              <w:rPr>
                <w:rFonts w:hint="eastAsia" w:ascii="宋体" w:hAnsi="宋体" w:eastAsia="宋体" w:cs="宋体"/>
                <w:color w:val="000000" w:themeColor="text1"/>
                <w:spacing w:val="20"/>
                <w:sz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rPr>
          <w:rFonts w:hint="eastAsia" w:ascii="宋体" w:hAnsi="宋体"/>
          <w:b/>
          <w:color w:val="000000" w:themeColor="text1"/>
          <w:sz w:val="24"/>
          <w:szCs w:val="24"/>
          <w:highlight w:val="none"/>
          <w14:textFill>
            <w14:solidFill>
              <w14:schemeClr w14:val="tx1"/>
            </w14:solidFill>
          </w14:textFill>
        </w:rPr>
        <w:t xml:space="preserve">格式</w:t>
      </w:r>
      <w:r>
        <w:rPr>
          <w:rFonts w:hint="eastAsia" w:ascii="宋体" w:hAnsi="宋体"/>
          <w:b/>
          <w:color w:val="000000" w:themeColor="text1"/>
          <w:sz w:val="24"/>
          <w:szCs w:val="24"/>
          <w:highlight w:val="none"/>
          <w:lang w:val="en-US" w:eastAsia="zh-CN"/>
          <w14:textFill>
            <w14:solidFill>
              <w14:schemeClr w14:val="tx1"/>
            </w14:solidFill>
          </w14:textFill>
        </w:rPr>
        <w:t xml:space="preserve">7</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供应商关于资格的声明函</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line="360" w:lineRule="auto"/>
        <w:rPr>
          <w:rFonts w:hint="eastAsia"/>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供应商关于资格的声明函</w:t>
      </w:r>
      <w:r/>
    </w:p>
    <w:p>
      <w:pPr>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lang w:eastAsia="zh-CN"/>
          <w14:textFill>
            <w14:solidFill>
              <w14:schemeClr w14:val="tx1"/>
            </w14:solidFill>
          </w14:textFill>
        </w:rPr>
        <w:t xml:space="preserve">苏州博物馆</w:t>
      </w:r>
      <w:r>
        <w:rPr>
          <w:rFonts w:hint="eastAsia" w:ascii="宋体" w:hAnsi="宋体"/>
          <w:color w:val="000000" w:themeColor="text1"/>
          <w:sz w:val="24"/>
          <w:highlight w:val="none"/>
          <w14:textFill>
            <w14:solidFill>
              <w14:schemeClr w14:val="tx1"/>
            </w14:solidFill>
          </w14:textFill>
        </w:rPr>
        <w:t xml:space="preserve">：</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我公司愿参加本次</w:t>
      </w:r>
      <w:r>
        <w:rPr>
          <w:rFonts w:hint="eastAsia" w:ascii="宋体" w:hAnsi="宋体"/>
          <w:color w:val="000000" w:themeColor="text1"/>
          <w:sz w:val="24"/>
          <w:highlight w:val="none"/>
          <w:u w:val="single"/>
          <w14:textFill>
            <w14:solidFill>
              <w14:schemeClr w14:val="tx1"/>
            </w14:solidFill>
          </w14:textFill>
        </w:rPr>
        <w:t xml:space="preserve">（项目名称）</w:t>
      </w:r>
      <w:r>
        <w:rPr>
          <w:rFonts w:hint="eastAsia" w:ascii="宋体" w:hAnsi="宋体"/>
          <w:color w:val="000000" w:themeColor="text1"/>
          <w:sz w:val="24"/>
          <w:highlight w:val="none"/>
          <w14:textFill>
            <w14:solidFill>
              <w14:schemeClr w14:val="tx1"/>
            </w14:solidFill>
          </w14:textFill>
        </w:rPr>
        <w:t xml:space="preserve">竞争性磋商采购活动。我公司在</w:t>
      </w:r>
      <w:r>
        <w:rPr>
          <w:rFonts w:hint="eastAsia" w:ascii="宋体" w:hAnsi="宋体" w:cs="宋体"/>
          <w:color w:val="000000" w:themeColor="text1"/>
          <w:sz w:val="24"/>
          <w:highlight w:val="none"/>
          <w14:textFill>
            <w14:solidFill>
              <w14:schemeClr w14:val="tx1"/>
            </w14:solidFill>
          </w14:textFill>
        </w:rPr>
        <w:t xml:space="preserve">响应文件</w:t>
      </w:r>
      <w:r>
        <w:rPr>
          <w:rFonts w:hint="eastAsia" w:ascii="宋体" w:hAnsi="宋体"/>
          <w:color w:val="000000" w:themeColor="text1"/>
          <w:sz w:val="24"/>
          <w:highlight w:val="none"/>
          <w14:textFill>
            <w14:solidFill>
              <w14:schemeClr w14:val="tx1"/>
            </w14:solidFill>
          </w14:textFill>
        </w:rPr>
        <w:t xml:space="preserve">中所有关于磋商资格的文件，证明与陈述均是真实的、准确的。若有违背，我公司愿意承担由此而产生的一切后果。</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8</w:t>
      </w:r>
      <w:r>
        <w:rPr>
          <w:rFonts w:hint="eastAsia" w:ascii="宋体" w:hAnsi="宋体"/>
          <w:b/>
          <w:color w:val="000000" w:themeColor="text1"/>
          <w:sz w:val="24"/>
          <w:highlight w:val="none"/>
          <w14:textFill>
            <w14:solidFill>
              <w14:schemeClr w14:val="tx1"/>
            </w14:solidFill>
          </w14:textFill>
        </w:rPr>
        <w:t xml:space="preserve">：偏离表</w:t>
      </w:r>
      <w:r/>
    </w:p>
    <w:p>
      <w:pPr>
        <w:pStyle w:val="73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80" w:lineRule="exact"/>
        <w:rPr>
          <w:rFonts w:ascii="宋体" w:hAnsi="宋体"/>
          <w:b/>
          <w:bCs w:val="0"/>
          <w:color w:val="000000" w:themeColor="text1"/>
          <w:sz w:val="24"/>
          <w:highlight w:val="none"/>
          <w14:textFill>
            <w14:solidFill>
              <w14:schemeClr w14:val="tx1"/>
            </w14:solidFill>
          </w14:textFill>
        </w:rPr>
      </w:pPr>
      <w:r>
        <w:rPr>
          <w:rFonts w:ascii="宋体" w:hAnsi="宋体"/>
          <w:b/>
          <w:bCs w:val="0"/>
          <w:color w:val="000000" w:themeColor="text1"/>
          <w:sz w:val="24"/>
          <w:highlight w:val="none"/>
          <w14:textFill>
            <w14:solidFill>
              <w14:schemeClr w14:val="tx1"/>
            </w14:solidFill>
          </w14:textFill>
        </w:rPr>
        <w:t xml:space="preserve">偏离表</w:t>
      </w:r>
      <w:r>
        <w:rPr>
          <w:rFonts w:hint="eastAsia" w:ascii="宋体" w:hAnsi="宋体"/>
          <w:b/>
          <w:bCs w:val="0"/>
          <w:color w:val="000000" w:themeColor="text1"/>
          <w:sz w:val="24"/>
          <w:highlight w:val="none"/>
          <w14:textFill>
            <w14:solidFill>
              <w14:schemeClr w14:val="tx1"/>
            </w14:solidFill>
          </w14:textFill>
        </w:rPr>
        <w:t xml:space="preserve">（</w:t>
      </w:r>
      <w:r>
        <w:rPr>
          <w:rFonts w:hint="eastAsia" w:ascii="宋体" w:hAnsi="宋体"/>
          <w:b/>
          <w:bCs w:val="0"/>
          <w:color w:val="000000" w:themeColor="text1"/>
          <w:sz w:val="24"/>
          <w:highlight w:val="none"/>
          <w:lang w:eastAsia="zh-CN"/>
          <w14:textFill>
            <w14:solidFill>
              <w14:schemeClr w14:val="tx1"/>
            </w14:solidFill>
          </w14:textFill>
        </w:rPr>
        <w:t xml:space="preserve">服务</w:t>
      </w:r>
      <w:r>
        <w:rPr>
          <w:rFonts w:hint="eastAsia" w:ascii="宋体" w:hAnsi="宋体"/>
          <w:b/>
          <w:bCs w:val="0"/>
          <w:color w:val="000000" w:themeColor="text1"/>
          <w:sz w:val="24"/>
          <w:highlight w:val="none"/>
          <w14:textFill>
            <w14:solidFill>
              <w14:schemeClr w14:val="tx1"/>
            </w14:solidFill>
          </w14:textFill>
        </w:rPr>
        <w:t xml:space="preserve">、商务）</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03"/>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966"/>
        <w:gridCol w:w="2190"/>
        <w:gridCol w:w="3195"/>
        <w:gridCol w:w="2115"/>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响应</w:t>
            </w:r>
            <w:r/>
          </w:p>
          <w:p>
            <w:pPr>
              <w:ind w:left="0" w:right="0"/>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偏离说明（如有）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90" w:type="dxa"/>
            <w:vAlign w:val="top"/>
            <w:textDirection w:val="lrTb"/>
            <w:noWrap w:val="false"/>
          </w:tcPr>
          <w:p>
            <w:pPr>
              <w:ind w:left="0" w:right="0" w:firstLine="799"/>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5" w:type="dxa"/>
            <w:vAlign w:val="top"/>
            <w:textDirection w:val="lrTb"/>
            <w:noWrap w:val="false"/>
          </w:tcPr>
          <w:p>
            <w:pPr>
              <w:ind w:left="0" w:right="0" w:firstLine="799"/>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5" w:type="dxa"/>
            <w:vAlign w:val="top"/>
            <w:textDirection w:val="lrTb"/>
            <w:noWrap w:val="false"/>
          </w:tcPr>
          <w:p>
            <w:pPr>
              <w:ind w:left="0" w:right="0" w:firstLine="799"/>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90" w:type="dxa"/>
            <w:vAlign w:val="top"/>
            <w:textDirection w:val="lrTb"/>
            <w:noWrap w:val="false"/>
          </w:tcPr>
          <w:p>
            <w:pPr>
              <w:ind w:left="0" w:right="0" w:firstLine="799"/>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5" w:type="dxa"/>
            <w:vAlign w:val="top"/>
            <w:textDirection w:val="lrTb"/>
            <w:noWrap w:val="false"/>
          </w:tcPr>
          <w:p>
            <w:pPr>
              <w:ind w:left="0" w:right="0" w:firstLine="799"/>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5" w:type="dxa"/>
            <w:vAlign w:val="top"/>
            <w:textDirection w:val="lrTb"/>
            <w:noWrap w:val="false"/>
          </w:tcPr>
          <w:p>
            <w:pPr>
              <w:ind w:left="0" w:right="0" w:firstLine="799"/>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90" w:type="dxa"/>
            <w:vAlign w:val="top"/>
            <w:textDirection w:val="lrTb"/>
            <w:noWrap w:val="false"/>
          </w:tcPr>
          <w:p>
            <w:pPr>
              <w:ind w:left="0" w:right="0" w:firstLine="799"/>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5" w:type="dxa"/>
            <w:vAlign w:val="top"/>
            <w:textDirection w:val="lrTb"/>
            <w:noWrap w:val="false"/>
          </w:tcPr>
          <w:p>
            <w:pPr>
              <w:ind w:left="0" w:right="0" w:firstLine="799"/>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5" w:type="dxa"/>
            <w:vAlign w:val="top"/>
            <w:textDirection w:val="lrTb"/>
            <w:noWrap w:val="false"/>
          </w:tcPr>
          <w:p>
            <w:pPr>
              <w:ind w:left="0" w:right="0" w:firstLine="799"/>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90" w:type="dxa"/>
            <w:vAlign w:val="top"/>
            <w:textDirection w:val="lrTb"/>
            <w:noWrap w:val="false"/>
          </w:tcPr>
          <w:p>
            <w:pPr>
              <w:ind w:left="0" w:right="0" w:firstLine="799"/>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5" w:type="dxa"/>
            <w:vAlign w:val="top"/>
            <w:textDirection w:val="lrTb"/>
            <w:noWrap w:val="false"/>
          </w:tcPr>
          <w:p>
            <w:pPr>
              <w:ind w:left="0" w:right="0" w:firstLine="799"/>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5" w:type="dxa"/>
            <w:vAlign w:val="top"/>
            <w:textDirection w:val="lrTb"/>
            <w:noWrap w:val="false"/>
          </w:tcPr>
          <w:p>
            <w:pPr>
              <w:ind w:left="0" w:right="0" w:firstLine="799"/>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90" w:type="dxa"/>
            <w:vAlign w:val="top"/>
            <w:textDirection w:val="lrTb"/>
            <w:noWrap w:val="false"/>
          </w:tcPr>
          <w:p>
            <w:pPr>
              <w:ind w:left="0" w:right="0" w:firstLine="799"/>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5" w:type="dxa"/>
            <w:vAlign w:val="top"/>
            <w:textDirection w:val="lrTb"/>
            <w:noWrap w:val="false"/>
          </w:tcPr>
          <w:p>
            <w:pPr>
              <w:ind w:left="0" w:right="0" w:firstLine="799"/>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5" w:type="dxa"/>
            <w:vAlign w:val="top"/>
            <w:textDirection w:val="lrTb"/>
            <w:noWrap w:val="false"/>
          </w:tcPr>
          <w:p>
            <w:pPr>
              <w:ind w:left="0" w:right="0" w:firstLine="799"/>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6" w:type="dxa"/>
            <w:vAlign w:val="top"/>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90" w:type="dxa"/>
            <w:vAlign w:val="top"/>
            <w:textDirection w:val="lrTb"/>
            <w:noWrap w:val="false"/>
          </w:tcPr>
          <w:p>
            <w:pPr>
              <w:ind w:left="0" w:right="0" w:firstLine="799"/>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95" w:type="dxa"/>
            <w:vAlign w:val="top"/>
            <w:textDirection w:val="lrTb"/>
            <w:noWrap w:val="false"/>
          </w:tcPr>
          <w:p>
            <w:pPr>
              <w:ind w:left="0" w:right="0" w:firstLine="799"/>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5" w:type="dxa"/>
            <w:vAlign w:val="top"/>
            <w:textDirection w:val="lrTb"/>
            <w:noWrap w:val="false"/>
          </w:tcPr>
          <w:p>
            <w:pPr>
              <w:ind w:left="0" w:right="0" w:firstLine="799"/>
              <w:jc w:val="center"/>
              <w:keepLines w:val="0"/>
              <w:keepNext w:val="0"/>
              <w:spacing w:before="0" w:beforeAutospacing="0" w:after="0" w:afterAutospacing="0"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r>
            <w:r/>
          </w:p>
        </w:tc>
      </w:tr>
    </w:tbl>
    <w:p>
      <w:pPr>
        <w:ind w:left="0"/>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注：供应商</w:t>
      </w:r>
      <w:r>
        <w:rPr>
          <w:rFonts w:hint="eastAsia" w:ascii="宋体" w:hAnsi="宋体"/>
          <w:color w:val="000000" w:themeColor="text1"/>
          <w:sz w:val="24"/>
          <w:szCs w:val="24"/>
          <w:highlight w:val="none"/>
          <w14:textFill>
            <w14:solidFill>
              <w14:schemeClr w14:val="tx1"/>
            </w14:solidFill>
          </w14:textFill>
        </w:rPr>
        <w:t xml:space="preserve">应在本表中对照磋商采购文件要求逐项对应列出响应内容，并在“偏离说明”项下填写以下内容：优于的，填写“正偏离”；符合的，填写“无偏离”；低于的，填写“负偏离”。</w:t>
      </w:r>
      <w:r/>
    </w:p>
    <w:p>
      <w:pPr>
        <w:ind w:firstLine="21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3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8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jc w:val="left"/>
        <w:spacing w:line="400" w:lineRule="exact"/>
        <w:widowControl/>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spacing w:line="38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clear="all"/>
      </w:r>
      <w:r>
        <w:rPr>
          <w:rFonts w:hint="eastAsia" w:ascii="宋体" w:hAnsi="宋体"/>
          <w:b/>
          <w:color w:val="000000" w:themeColor="text1"/>
          <w:sz w:val="24"/>
          <w:szCs w:val="24"/>
          <w:highlight w:val="none"/>
          <w14:textFill>
            <w14:solidFill>
              <w14:schemeClr w14:val="tx1"/>
            </w14:solidFill>
          </w14:textFill>
        </w:rPr>
        <w:t xml:space="preserve">格式</w:t>
      </w:r>
      <w:r>
        <w:rPr>
          <w:rFonts w:hint="eastAsia" w:ascii="宋体" w:hAnsi="宋体"/>
          <w:b/>
          <w:color w:val="000000" w:themeColor="text1"/>
          <w:sz w:val="24"/>
          <w:szCs w:val="24"/>
          <w:highlight w:val="none"/>
          <w:lang w:val="en-US" w:eastAsia="zh-CN"/>
          <w14:textFill>
            <w14:solidFill>
              <w14:schemeClr w14:val="tx1"/>
            </w14:solidFill>
          </w14:textFill>
        </w:rPr>
        <w:t xml:space="preserve">9</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项目服务人员配置表</w:t>
      </w:r>
      <w:r/>
    </w:p>
    <w:p>
      <w:pPr>
        <w:ind w:firstLine="482"/>
        <w:widowControl/>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rPr>
          <w:rFonts w:ascii="宋体" w:hAnsi="宋体" w:eastAsia="Times New Roman"/>
          <w:b/>
          <w:color w:val="000000" w:themeColor="text1"/>
          <w:sz w:val="24"/>
          <w:szCs w:val="21"/>
          <w:highlight w:val="none"/>
          <w14:textFill>
            <w14:solidFill>
              <w14:schemeClr w14:val="tx1"/>
            </w14:solidFill>
          </w14:textFill>
        </w:rPr>
      </w:pPr>
      <w:r>
        <w:rPr>
          <w:rFonts w:ascii="宋体" w:hAnsi="宋体" w:eastAsia="Times New Roman"/>
          <w:b/>
          <w:color w:val="000000" w:themeColor="text1"/>
          <w:sz w:val="24"/>
          <w:szCs w:val="21"/>
          <w:highlight w:val="none"/>
          <w14:textFill>
            <w14:solidFill>
              <w14:schemeClr w14:val="tx1"/>
            </w14:solidFill>
          </w14:textFill>
        </w:rPr>
      </w:r>
      <w:r/>
    </w:p>
    <w:p>
      <w:pPr>
        <w:pStyle w:val="710"/>
        <w:jc w:val="center"/>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项目服务人员配置表</w:t>
      </w:r>
      <w:r/>
    </w:p>
    <w:tbl>
      <w:tblPr>
        <w:tblStyle w:val="7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881"/>
        <w:gridCol w:w="1360"/>
        <w:gridCol w:w="1002"/>
        <w:gridCol w:w="959"/>
        <w:gridCol w:w="1018"/>
        <w:gridCol w:w="1121"/>
      </w:tblGrid>
      <w:tr>
        <w:trPr>
          <w:jc w:val="center"/>
          <w:trHeight w:val="760"/>
        </w:trPr>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岗位</w:t>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101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职称</w:t>
            </w:r>
            <w:r/>
          </w:p>
        </w:tc>
      </w:tr>
      <w:tr>
        <w:trPr>
          <w:jc w:val="center"/>
          <w:trHeight w:val="354"/>
        </w:trPr>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9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9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9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6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bl>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Ansi="宋体"/>
          <w:b/>
          <w:bCs/>
          <w:color w:val="000000" w:themeColor="text1"/>
          <w:szCs w:val="21"/>
          <w:highlight w:val="none"/>
          <w14:textFill>
            <w14:solidFill>
              <w14:schemeClr w14:val="tx1"/>
            </w14:solidFill>
          </w14:textFill>
        </w:rPr>
      </w:pPr>
      <w:r>
        <w:rPr>
          <w:rFonts w:hAnsi="宋体"/>
          <w:b/>
          <w:bCs/>
          <w:color w:val="000000" w:themeColor="text1"/>
          <w:szCs w:val="21"/>
          <w:highlight w:val="none"/>
          <w14:textFill>
            <w14:solidFill>
              <w14:schemeClr w14:val="tx1"/>
            </w14:solidFill>
          </w14:textFill>
        </w:rPr>
      </w:r>
      <w:r/>
    </w:p>
    <w:p>
      <w:pPr>
        <w:ind w:firstLine="482"/>
        <w:widowControl/>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10</w:t>
      </w:r>
      <w:r>
        <w:rPr>
          <w:rFonts w:hint="eastAsia" w:ascii="宋体" w:hAnsi="宋体"/>
          <w:b/>
          <w:color w:val="000000" w:themeColor="text1"/>
          <w:sz w:val="24"/>
          <w:highlight w:val="none"/>
          <w14:textFill>
            <w14:solidFill>
              <w14:schemeClr w14:val="tx1"/>
            </w14:solidFill>
          </w14:textFill>
        </w:rPr>
        <w:t xml:space="preserve">：项目</w:t>
      </w:r>
      <w:r>
        <w:rPr>
          <w:rFonts w:hint="eastAsia" w:ascii="宋体" w:hAnsi="宋体"/>
          <w:b/>
          <w:color w:val="000000" w:themeColor="text1"/>
          <w:sz w:val="24"/>
          <w:highlight w:val="none"/>
          <w:lang w:eastAsia="zh-CN"/>
          <w14:textFill>
            <w14:solidFill>
              <w14:schemeClr w14:val="tx1"/>
            </w14:solidFill>
          </w14:textFill>
        </w:rPr>
        <w:t xml:space="preserve">服务</w:t>
      </w:r>
      <w:r>
        <w:rPr>
          <w:rFonts w:ascii="宋体" w:hAnsi="宋体"/>
          <w:b/>
          <w:color w:val="000000" w:themeColor="text1"/>
          <w:sz w:val="24"/>
          <w:highlight w:val="none"/>
          <w14:textFill>
            <w14:solidFill>
              <w14:schemeClr w14:val="tx1"/>
            </w14:solidFill>
          </w14:textFill>
        </w:rPr>
        <w:t xml:space="preserve">方案</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b/>
          <w:color w:val="000000" w:themeColor="text1"/>
          <w:sz w:val="24"/>
          <w:highlight w:val="none"/>
          <w:lang w:eastAsia="zh-CN"/>
          <w14:textFill>
            <w14:solidFill>
              <w14:schemeClr w14:val="tx1"/>
            </w14:solidFill>
          </w14:textFill>
        </w:rPr>
        <w:t xml:space="preserve">参考格式</w:t>
      </w:r>
      <w:r>
        <w:rPr>
          <w:rFonts w:hint="eastAsia" w:ascii="宋体" w:hAnsi="宋体"/>
          <w:b/>
          <w:color w:val="000000" w:themeColor="text1"/>
          <w:sz w:val="24"/>
          <w:highlight w:val="none"/>
          <w14:textFill>
            <w14:solidFill>
              <w14:schemeClr w14:val="tx1"/>
            </w14:solidFill>
          </w14:textFill>
        </w:rPr>
        <w:t xml:space="preserve">）</w:t>
      </w:r>
      <w:r/>
    </w:p>
    <w:p>
      <w:pPr>
        <w:jc w:val="left"/>
        <w:spacing w:line="400" w:lineRule="exact"/>
        <w:widowControl/>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pStyle w:val="736"/>
        <w:ind w:left="0" w:firstLine="0"/>
        <w:jc w:val="center"/>
        <w:rPr>
          <w:color w:val="000000" w:themeColor="text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项目</w:t>
      </w:r>
      <w:r>
        <w:rPr>
          <w:rFonts w:hint="eastAsia" w:ascii="宋体" w:hAnsi="宋体"/>
          <w:b/>
          <w:color w:val="000000" w:themeColor="text1"/>
          <w:sz w:val="24"/>
          <w:highlight w:val="none"/>
          <w:lang w:eastAsia="zh-CN"/>
          <w14:textFill>
            <w14:solidFill>
              <w14:schemeClr w14:val="tx1"/>
            </w14:solidFill>
          </w14:textFill>
        </w:rPr>
        <w:t xml:space="preserve">服务</w:t>
      </w:r>
      <w:r>
        <w:rPr>
          <w:rFonts w:ascii="宋体" w:hAnsi="宋体"/>
          <w:b/>
          <w:color w:val="000000" w:themeColor="text1"/>
          <w:sz w:val="24"/>
          <w:highlight w:val="none"/>
          <w14:textFill>
            <w14:solidFill>
              <w14:schemeClr w14:val="tx1"/>
            </w14:solidFill>
          </w14:textFill>
        </w:rPr>
        <w:t xml:space="preserve">方案</w:t>
      </w:r>
      <w:r/>
    </w:p>
    <w:tbl>
      <w:tblPr>
        <w:tblStyle w:val="703"/>
        <w:tblW w:w="0" w:type="auto"/>
        <w:jc w:val="center"/>
        <w:tblLayout w:type="fixed"/>
        <w:tblCellMar>
          <w:left w:w="108" w:type="dxa"/>
          <w:top w:w="0" w:type="dxa"/>
          <w:right w:w="108" w:type="dxa"/>
          <w:bottom w:w="0" w:type="dxa"/>
        </w:tblCellMar>
        <w:tblLook w:val="04A0" w:firstRow="1" w:lastRow="0" w:firstColumn="1" w:lastColumn="0" w:noHBand="0" w:noVBand="1"/>
      </w:tblPr>
      <w:tblGrid>
        <w:gridCol w:w="8312"/>
      </w:tblGrid>
      <w:tr>
        <w:trPr>
          <w:jc w:val="center"/>
          <w:trHeight w:val="1550"/>
        </w:trPr>
        <w:tc>
          <w:tcPr>
            <w:tcBorders>
              <w:top w:val="single" w:color="auto" w:sz="6" w:space="0"/>
              <w:left w:val="single" w:color="auto" w:sz="6" w:space="0"/>
              <w:bottom w:val="single" w:color="auto" w:sz="6" w:space="0"/>
              <w:right w:val="single" w:color="auto" w:sz="6" w:space="0"/>
            </w:tcBorders>
            <w:tcW w:w="8312" w:type="dxa"/>
            <w:vAlign w:val="top"/>
            <w:textDirection w:val="lrTb"/>
            <w:noWrap w:val="false"/>
          </w:tcPr>
          <w:p>
            <w:pPr>
              <w:ind w:left="0" w:right="0"/>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4"/>
                <w:szCs w:val="24"/>
                <w:highlight w:val="none"/>
                <w14:textFill>
                  <w14:solidFill>
                    <w14:schemeClr w14:val="tx1"/>
                  </w14:solidFill>
                </w14:textFill>
              </w:rPr>
              <w:suppressLineNumbers w:val="0"/>
            </w:pPr>
            <w:r/>
            <w:bookmarkStart w:id="15" w:name="_Toc264146712"/>
            <w:r/>
            <w:bookmarkStart w:id="16" w:name="_Toc264146639"/>
            <w:r/>
            <w:bookmarkStart w:id="17" w:name="_Toc314051681"/>
            <w:r>
              <w:rPr>
                <w:rFonts w:hint="eastAsia" w:ascii="宋体" w:hAnsi="宋体" w:eastAsia="宋体" w:cs="宋体"/>
                <w:color w:val="000000" w:themeColor="text1"/>
                <w:sz w:val="24"/>
                <w:szCs w:val="24"/>
                <w:highlight w:val="none"/>
                <w:lang w:val="zh-CN"/>
                <w14:textFill>
                  <w14:solidFill>
                    <w14:schemeClr w14:val="tx1"/>
                  </w14:solidFill>
                </w14:textFill>
              </w:rPr>
              <w:t xml:space="preserve">提示：</w:t>
            </w:r>
            <w:r/>
          </w:p>
          <w:p>
            <w:pPr>
              <w:ind w:left="420" w:right="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1、供应商应针对本项目特点编写成交后拟采取服务方案。</w:t>
            </w:r>
            <w:r/>
          </w:p>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2、供应商可根据自身情况编写，本页不够可另加页附后。</w:t>
            </w:r>
            <w:r/>
          </w:p>
        </w:tc>
      </w:tr>
      <w:tr>
        <w:trPr>
          <w:jc w:val="center"/>
          <w:trHeight w:val="8085"/>
        </w:trPr>
        <w:tc>
          <w:tcPr>
            <w:tcBorders>
              <w:top w:val="single" w:color="auto" w:sz="6" w:space="0"/>
              <w:left w:val="single" w:color="auto" w:sz="6" w:space="0"/>
              <w:bottom w:val="single" w:color="auto" w:sz="6" w:space="0"/>
              <w:right w:val="single" w:color="auto" w:sz="6" w:space="0"/>
            </w:tcBorders>
            <w:tcW w:w="8312" w:type="dxa"/>
            <w:vAlign w:val="top"/>
            <w:textDirection w:val="lrTb"/>
            <w:noWrap w:val="false"/>
          </w:tcPr>
          <w:p>
            <w:pPr>
              <w:ind w:left="0" w:right="0"/>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bl>
    <w:p>
      <w:pPr>
        <w:spacing w:line="360" w:lineRule="auto"/>
        <w:widowControl/>
        <w:rPr>
          <w:rFonts w:hint="eastAsia" w:ascii="宋体" w:hAnsi="宋体"/>
          <w:b w:val="0"/>
          <w:bCs/>
          <w:color w:val="000000" w:themeColor="text1"/>
          <w:sz w:val="24"/>
          <w:highlight w:val="none"/>
          <w14:textFill>
            <w14:solidFill>
              <w14:schemeClr w14:val="tx1"/>
            </w14:solidFill>
          </w14:textFill>
        </w:rPr>
        <w:outlineLvl w:val="1"/>
      </w:pPr>
      <w:r>
        <w:rPr>
          <w:rFonts w:hint="eastAsia" w:ascii="宋体" w:hAnsi="宋体"/>
          <w:b w:val="0"/>
          <w:bCs/>
          <w:color w:val="000000" w:themeColor="text1"/>
          <w:sz w:val="24"/>
          <w:highlight w:val="none"/>
          <w14:textFill>
            <w14:solidFill>
              <w14:schemeClr w14:val="tx1"/>
            </w14:solidFill>
          </w14:textFill>
        </w:rPr>
        <w:t xml:space="preserve">注：</w:t>
      </w:r>
      <w:r>
        <w:rPr>
          <w:rFonts w:hint="eastAsia" w:ascii="宋体" w:hAnsi="宋体"/>
          <w:b w:val="0"/>
          <w:bCs/>
          <w:color w:val="000000" w:themeColor="text1"/>
          <w:sz w:val="24"/>
          <w:highlight w:val="none"/>
          <w:lang w:eastAsia="zh-CN"/>
          <w14:textFill>
            <w14:solidFill>
              <w14:schemeClr w14:val="tx1"/>
            </w14:solidFill>
          </w14:textFill>
        </w:rPr>
        <w:t xml:space="preserve">磋商响应单位</w:t>
      </w:r>
      <w:r>
        <w:rPr>
          <w:rFonts w:hint="eastAsia" w:ascii="宋体" w:hAnsi="宋体"/>
          <w:b w:val="0"/>
          <w:bCs/>
          <w:color w:val="000000" w:themeColor="text1"/>
          <w:sz w:val="24"/>
          <w:highlight w:val="none"/>
          <w14:textFill>
            <w14:solidFill>
              <w14:schemeClr w14:val="tx1"/>
            </w14:solidFill>
          </w14:textFill>
        </w:rPr>
        <w:t xml:space="preserve">可参照上述格式自</w:t>
      </w:r>
      <w:r>
        <w:rPr>
          <w:rFonts w:hint="eastAsia" w:ascii="宋体" w:hAnsi="宋体"/>
          <w:b w:val="0"/>
          <w:bCs/>
          <w:color w:val="000000" w:themeColor="text1"/>
          <w:sz w:val="24"/>
          <w:highlight w:val="none"/>
          <w:lang w:eastAsia="zh-CN"/>
          <w14:textFill>
            <w14:solidFill>
              <w14:schemeClr w14:val="tx1"/>
            </w14:solidFill>
          </w14:textFill>
        </w:rPr>
        <w:t xml:space="preserve">拟</w:t>
      </w:r>
      <w:r>
        <w:rPr>
          <w:rFonts w:hint="eastAsia" w:ascii="宋体" w:hAnsi="宋体"/>
          <w:b w:val="0"/>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Ansi="宋体"/>
          <w:b/>
          <w:bCs/>
          <w:color w:val="000000" w:themeColor="text1"/>
          <w:szCs w:val="21"/>
          <w:highlight w:val="none"/>
          <w14:textFill>
            <w14:solidFill>
              <w14:schemeClr w14:val="tx1"/>
            </w14:solidFill>
          </w14:textFill>
        </w:rPr>
      </w:pPr>
      <w:r>
        <w:rPr>
          <w:rFonts w:hAnsi="宋体"/>
          <w:b/>
          <w:bCs/>
          <w:color w:val="000000" w:themeColor="text1"/>
          <w:szCs w:val="21"/>
          <w:highlight w:val="none"/>
          <w14:textFill>
            <w14:solidFill>
              <w14:schemeClr w14:val="tx1"/>
            </w14:solidFill>
          </w14:textFill>
        </w:rPr>
      </w:r>
      <w:r/>
    </w:p>
    <w:p>
      <w:pPr>
        <w:spacing w:line="360" w:lineRule="auto"/>
        <w:widowControl/>
        <w:rPr>
          <w:rFonts w:hint="eastAsia" w:ascii="宋体" w:hAnsi="宋体" w:eastAsia="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11</w:t>
      </w:r>
      <w:r>
        <w:rPr>
          <w:rFonts w:hint="eastAsia" w:ascii="宋体" w:hAnsi="宋体"/>
          <w:b/>
          <w:color w:val="000000" w:themeColor="text1"/>
          <w:sz w:val="24"/>
          <w:highlight w:val="none"/>
          <w14:textFill>
            <w14:solidFill>
              <w14:schemeClr w14:val="tx1"/>
            </w14:solidFill>
          </w14:textFill>
        </w:rPr>
        <w:t xml:space="preserve">：</w:t>
      </w:r>
      <w:bookmarkEnd w:id="15"/>
      <w:r/>
      <w:bookmarkEnd w:id="16"/>
      <w:r/>
      <w:bookmarkEnd w:id="17"/>
      <w:r>
        <w:rPr>
          <w:rFonts w:hint="eastAsia" w:ascii="宋体" w:hAnsi="宋体"/>
          <w:b/>
          <w:color w:val="000000" w:themeColor="text1"/>
          <w:sz w:val="24"/>
          <w:highlight w:val="none"/>
          <w14:textFill>
            <w14:solidFill>
              <w14:schemeClr w14:val="tx1"/>
            </w14:solidFill>
          </w14:textFill>
        </w:rPr>
        <w:t xml:space="preserve">设备配备情况表</w:t>
      </w:r>
      <w:r>
        <w:rPr>
          <w:rFonts w:hint="eastAsia" w:ascii="宋体" w:hAnsi="宋体"/>
          <w:b/>
          <w:color w:val="000000" w:themeColor="text1"/>
          <w:sz w:val="24"/>
          <w:highlight w:val="none"/>
          <w:lang w:eastAsia="zh-CN"/>
          <w14:textFill>
            <w14:solidFill>
              <w14:schemeClr w14:val="tx1"/>
            </w14:solidFill>
          </w14:textFill>
        </w:rPr>
        <w:t xml:space="preserve">（如有）</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jc w:val="center"/>
        <w:spacing w:line="360" w:lineRule="auto"/>
        <w:widowControl/>
        <w:rPr>
          <w:rFonts w:hint="eastAsia" w:ascii="宋体" w:hAnsi="宋体"/>
          <w:bCs/>
          <w:color w:val="000000" w:themeColor="text1"/>
          <w:sz w:val="28"/>
          <w:szCs w:val="28"/>
          <w:highlight w:val="none"/>
          <w14:textFill>
            <w14:solidFill>
              <w14:schemeClr w14:val="tx1"/>
            </w14:solidFill>
          </w14:textFill>
        </w:rPr>
        <w:outlineLvl w:val="1"/>
      </w:pPr>
      <w:r>
        <w:rPr>
          <w:rFonts w:hint="eastAsia" w:ascii="宋体" w:hAnsi="宋体"/>
          <w:bCs/>
          <w:color w:val="000000" w:themeColor="text1"/>
          <w:sz w:val="28"/>
          <w:szCs w:val="28"/>
          <w:highlight w:val="none"/>
          <w14:textFill>
            <w14:solidFill>
              <w14:schemeClr w14:val="tx1"/>
            </w14:solidFill>
          </w14:textFill>
        </w:rPr>
        <w:t xml:space="preserve">设备配备情况表</w:t>
      </w:r>
      <w:r/>
    </w:p>
    <w:tbl>
      <w:tblPr>
        <w:tblStyle w:val="703"/>
        <w:tblpPr w:horzAnchor="page" w:tblpX="1968" w:vertAnchor="text" w:tblpY="287" w:leftFromText="180" w:topFromText="0" w:rightFromText="180" w:bottomFromText="0"/>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16"/>
        <w:gridCol w:w="2418"/>
        <w:gridCol w:w="1930"/>
        <w:gridCol w:w="836"/>
        <w:gridCol w:w="836"/>
        <w:gridCol w:w="1411"/>
      </w:tblGrid>
      <w:tr>
        <w:trPr>
          <w:cantSplit/>
          <w:trHeight w:val="567"/>
        </w:trPr>
        <w:tc>
          <w:tcPr>
            <w:tcW w:w="91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t xml:space="preserve">序号</w:t>
            </w:r>
            <w:r/>
          </w:p>
        </w:tc>
        <w:tc>
          <w:tcPr>
            <w:tcW w:w="2418"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t xml:space="preserve">设备名称</w:t>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品牌及型号</w:t>
            </w:r>
            <w:r/>
          </w:p>
        </w:tc>
        <w:tc>
          <w:tcPr>
            <w:tcBorders>
              <w:right w:val="single" w:color="auto" w:sz="4" w:space="0"/>
            </w:tcBorders>
            <w:tcW w:w="83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t xml:space="preserve">单位</w:t>
            </w:r>
            <w:r/>
          </w:p>
        </w:tc>
        <w:tc>
          <w:tcPr>
            <w:tcBorders>
              <w:right w:val="single" w:color="auto" w:sz="4" w:space="0"/>
            </w:tcBorders>
            <w:tcW w:w="83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t xml:space="preserve">数量</w:t>
            </w:r>
            <w:r/>
          </w:p>
        </w:tc>
        <w:tc>
          <w:tcPr>
            <w:tcBorders>
              <w:left w:val="single" w:color="auto" w:sz="4" w:space="0"/>
            </w:tcBorders>
            <w:tcW w:w="1411"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t xml:space="preserve">备注</w:t>
            </w:r>
            <w:r/>
          </w:p>
        </w:tc>
      </w:tr>
      <w:tr>
        <w:trPr>
          <w:cantSplit/>
          <w:trHeight w:val="567"/>
        </w:trPr>
        <w:tc>
          <w:tcPr>
            <w:tcW w:w="91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t xml:space="preserve">1</w:t>
            </w:r>
            <w:r/>
          </w:p>
        </w:tc>
        <w:tc>
          <w:tcPr>
            <w:tcW w:w="241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930"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83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83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left w:val="single" w:color="auto" w:sz="4" w:space="0"/>
            </w:tcBorders>
            <w:tcW w:w="1411"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r>
      <w:tr>
        <w:trPr>
          <w:cantSplit/>
          <w:trHeight w:val="567"/>
        </w:trPr>
        <w:tc>
          <w:tcPr>
            <w:tcW w:w="91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t xml:space="preserve">2</w:t>
            </w:r>
            <w:r/>
          </w:p>
        </w:tc>
        <w:tc>
          <w:tcPr>
            <w:tcW w:w="241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930"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83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83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left w:val="single" w:color="auto" w:sz="4" w:space="0"/>
            </w:tcBorders>
            <w:tcW w:w="1411"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r>
      <w:tr>
        <w:trPr>
          <w:cantSplit/>
          <w:trHeight w:val="567"/>
        </w:trPr>
        <w:tc>
          <w:tcPr>
            <w:tcW w:w="91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t xml:space="preserve">3</w:t>
            </w:r>
            <w:r/>
          </w:p>
        </w:tc>
        <w:tc>
          <w:tcPr>
            <w:tcW w:w="2418"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930"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83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83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left w:val="single" w:color="auto" w:sz="4" w:space="0"/>
            </w:tcBorders>
            <w:tcW w:w="1411"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r>
      <w:tr>
        <w:trPr>
          <w:cantSplit/>
          <w:trHeight w:val="567"/>
        </w:trPr>
        <w:tc>
          <w:tcPr>
            <w:tcW w:w="91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t xml:space="preserve">…</w:t>
            </w:r>
            <w:r/>
          </w:p>
        </w:tc>
        <w:tc>
          <w:tcPr>
            <w:tcW w:w="2418"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930"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83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83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left w:val="single" w:color="auto" w:sz="4" w:space="0"/>
            </w:tcBorders>
            <w:tcW w:w="1411"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r>
      <w:tr>
        <w:trPr>
          <w:cantSplit/>
          <w:trHeight w:val="567"/>
        </w:trPr>
        <w:tc>
          <w:tcPr>
            <w:tcW w:w="91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W w:w="2418"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930"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83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83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left w:val="single" w:color="auto" w:sz="4" w:space="0"/>
            </w:tcBorders>
            <w:tcW w:w="1411"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r>
      <w:tr>
        <w:trPr>
          <w:cantSplit/>
          <w:trHeight w:val="567"/>
        </w:trPr>
        <w:tc>
          <w:tcPr>
            <w:tcW w:w="91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W w:w="2418"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930"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83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83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left w:val="single" w:color="auto" w:sz="4" w:space="0"/>
            </w:tcBorders>
            <w:tcW w:w="1411"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r>
      <w:tr>
        <w:trPr>
          <w:cantSplit/>
          <w:trHeight w:val="567"/>
        </w:trPr>
        <w:tc>
          <w:tcPr>
            <w:tcW w:w="91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W w:w="2418"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930"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83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836"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c>
          <w:tcPr>
            <w:tcBorders>
              <w:left w:val="single" w:color="auto" w:sz="4" w:space="0"/>
            </w:tcBorders>
            <w:tcW w:w="1411" w:type="dxa"/>
            <w:vAlign w:val="center"/>
            <w:textDirection w:val="lrTb"/>
            <w:noWrap w:val="false"/>
          </w:tcPr>
          <w:p>
            <w:pPr>
              <w:pStyle w:val="910"/>
              <w:ind w:left="0" w:right="0"/>
              <w:jc w:val="center"/>
              <w:keepLines w:val="0"/>
              <w:keepNext w:val="0"/>
              <w:spacing w:before="0" w:beforeAutospacing="0" w:after="0" w:afterAutospacing="0"/>
              <w:rPr>
                <w:rFonts w:hint="eastAsia"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r>
            <w:r/>
          </w:p>
        </w:tc>
      </w:tr>
    </w:tbl>
    <w:p>
      <w:pPr>
        <w:spacing w:line="360" w:lineRule="auto"/>
        <w:widowControl/>
        <w:rPr>
          <w:rFonts w:hint="eastAsia" w:ascii="宋体" w:hAnsi="宋体"/>
          <w:bCs/>
          <w:color w:val="000000" w:themeColor="text1"/>
          <w:sz w:val="24"/>
          <w:highlight w:val="none"/>
          <w14:textFill>
            <w14:solidFill>
              <w14:schemeClr w14:val="tx1"/>
            </w14:solidFill>
          </w14:textFill>
        </w:rPr>
        <w:outlineLvl w:val="1"/>
      </w:pPr>
      <w:r>
        <w:rPr>
          <w:rFonts w:hint="eastAsia" w:ascii="宋体" w:hAnsi="宋体"/>
          <w:bCs/>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Ansi="宋体"/>
          <w:b/>
          <w:bCs/>
          <w:color w:val="000000" w:themeColor="text1"/>
          <w:szCs w:val="21"/>
          <w:highlight w:val="none"/>
          <w14:textFill>
            <w14:solidFill>
              <w14:schemeClr w14:val="tx1"/>
            </w14:solidFill>
          </w14:textFill>
        </w:rPr>
      </w:pPr>
      <w:r>
        <w:rPr>
          <w:rFonts w:hAnsi="宋体"/>
          <w:b/>
          <w:bCs/>
          <w:color w:val="000000" w:themeColor="text1"/>
          <w:szCs w:val="21"/>
          <w:highlight w:val="none"/>
          <w14:textFill>
            <w14:solidFill>
              <w14:schemeClr w14:val="tx1"/>
            </w14:solidFill>
          </w14:textFill>
        </w:rPr>
      </w:r>
      <w:r/>
    </w:p>
    <w:p>
      <w:pPr>
        <w:spacing w:line="360" w:lineRule="auto"/>
        <w:widowControl/>
        <w:rPr>
          <w:rFonts w:hint="default" w:ascii="宋体" w:hAnsi="宋体" w:eastAsia="宋体"/>
          <w:b/>
          <w:color w:val="000000" w:themeColor="text1"/>
          <w:sz w:val="24"/>
          <w:highlight w:val="none"/>
          <w14:textFill>
            <w14:solidFill>
              <w14:schemeClr w14:val="tx1"/>
            </w14:solidFill>
          </w14:textFill>
        </w:rPr>
        <w:outlineLvl w:val="1"/>
      </w:pPr>
      <w:r>
        <w:rPr>
          <w:rFonts w:hint="eastAsia" w:ascii="宋体" w:hAnsi="宋体"/>
          <w:bCs/>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12</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b/>
          <w:color w:val="000000" w:themeColor="text1"/>
          <w:sz w:val="24"/>
          <w:highlight w:val="none"/>
          <w:lang w:eastAsia="zh-CN"/>
          <w14:textFill>
            <w14:solidFill>
              <w14:schemeClr w14:val="tx1"/>
            </w14:solidFill>
          </w14:textFill>
        </w:rPr>
        <w:t xml:space="preserve">类似业绩一览表（</w:t>
      </w:r>
      <w:r>
        <w:rPr>
          <w:rFonts w:hint="eastAsia" w:ascii="宋体" w:hAnsi="宋体"/>
          <w:b/>
          <w:color w:val="000000" w:themeColor="text1"/>
          <w:sz w:val="24"/>
          <w:highlight w:val="none"/>
          <w:lang w:val="en-US" w:eastAsia="zh-CN"/>
          <w14:textFill>
            <w14:solidFill>
              <w14:schemeClr w14:val="tx1"/>
            </w14:solidFill>
          </w14:textFill>
        </w:rPr>
        <w:t xml:space="preserve">若有）</w:t>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jc w:val="center"/>
        <w:spacing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lang w:eastAsia="zh-CN"/>
          <w14:textFill>
            <w14:solidFill>
              <w14:schemeClr w14:val="tx1"/>
            </w14:solidFill>
          </w14:textFill>
        </w:rPr>
        <w:t xml:space="preserve">类似业绩</w:t>
      </w:r>
      <w:r>
        <w:rPr>
          <w:rFonts w:ascii="宋体" w:hAnsi="宋体"/>
          <w:b/>
          <w:bCs/>
          <w:color w:val="000000" w:themeColor="text1"/>
          <w:sz w:val="28"/>
          <w:szCs w:val="28"/>
          <w:highlight w:val="none"/>
          <w14:textFill>
            <w14:solidFill>
              <w14:schemeClr w14:val="tx1"/>
            </w14:solidFill>
          </w14:textFill>
        </w:rPr>
        <w:t xml:space="preserve">一览表</w:t>
      </w:r>
      <w:r/>
    </w:p>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bl>
      <w:tblPr>
        <w:tblStyle w:val="703"/>
        <w:tblW w:w="0" w:type="auto"/>
        <w:tblInd w:w="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2"/>
        <w:gridCol w:w="1332"/>
        <w:gridCol w:w="1454"/>
        <w:gridCol w:w="1845"/>
        <w:gridCol w:w="1699"/>
        <w:gridCol w:w="1066"/>
      </w:tblGrid>
      <w:tr>
        <w:trPr/>
        <w:tc>
          <w:tcPr>
            <w:tcW w:w="104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W w:w="133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145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项目时间</w:t>
            </w:r>
            <w:r/>
          </w:p>
        </w:tc>
        <w:tc>
          <w:tcPr>
            <w:tcW w:w="184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合同金额</w:t>
            </w:r>
            <w:r/>
          </w:p>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（人民币）</w:t>
            </w:r>
            <w:r/>
          </w:p>
        </w:tc>
        <w:tc>
          <w:tcPr>
            <w:tcW w:w="169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业主单位</w:t>
            </w:r>
            <w:r/>
          </w:p>
        </w:tc>
        <w:tc>
          <w:tcPr>
            <w:tcW w:w="106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备注</w:t>
            </w:r>
            <w:r/>
          </w:p>
        </w:tc>
      </w:tr>
      <w:tr>
        <w:trPr>
          <w:trHeight w:val="454" w:hRule="exact"/>
        </w:trPr>
        <w:tc>
          <w:tcPr>
            <w:tcW w:w="104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W w:w="133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06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trHeight w:val="454" w:hRule="exact"/>
        </w:trPr>
        <w:tc>
          <w:tcPr>
            <w:tcW w:w="104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W w:w="133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06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trHeight w:val="454" w:hRule="exact"/>
        </w:trPr>
        <w:tc>
          <w:tcPr>
            <w:tcW w:w="104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W w:w="133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06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trHeight w:val="454" w:hRule="exact"/>
        </w:trPr>
        <w:tc>
          <w:tcPr>
            <w:tcW w:w="104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4</w:t>
            </w:r>
            <w:r/>
          </w:p>
        </w:tc>
        <w:tc>
          <w:tcPr>
            <w:tcW w:w="133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06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trHeight w:val="454" w:hRule="exact"/>
        </w:trPr>
        <w:tc>
          <w:tcPr>
            <w:tcW w:w="104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5</w:t>
            </w:r>
            <w:r/>
          </w:p>
        </w:tc>
        <w:tc>
          <w:tcPr>
            <w:tcW w:w="133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06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trHeight w:val="454" w:hRule="exact"/>
        </w:trPr>
        <w:tc>
          <w:tcPr>
            <w:tcW w:w="10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3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45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8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69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0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bl>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注：相关证明材料复印件加盖公章后附在本表后面</w:t>
      </w:r>
      <w:r>
        <w:rPr>
          <w:rFonts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spacing w:before="25" w:after="25"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ind w:firstLine="560"/>
        <w:jc w:val="left"/>
        <w:spacing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20"/>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rPr>
          <w:color w:val="000000" w:themeColor="text1"/>
          <w:sz w:val="24"/>
          <w:szCs w:val="28"/>
          <w:highlight w:val="none"/>
          <w14:textFill>
            <w14:solidFill>
              <w14:schemeClr w14:val="tx1"/>
            </w14:solidFill>
          </w14:textFill>
        </w:rPr>
        <w:outlineLvl w:val="0"/>
      </w:pPr>
      <w:r>
        <w:rPr>
          <w:color w:val="000000" w:themeColor="text1"/>
          <w:sz w:val="24"/>
          <w:szCs w:val="28"/>
          <w:highlight w:val="none"/>
          <w14:textFill>
            <w14:solidFill>
              <w14:schemeClr w14:val="tx1"/>
            </w14:solidFill>
          </w14:textFill>
        </w:rPr>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sz w:val="24"/>
          <w:szCs w:val="28"/>
          <w:highlight w:val="none"/>
          <w14:textFill>
            <w14:solidFill>
              <w14:schemeClr w14:val="tx1"/>
            </w14:solidFill>
          </w14:textFill>
        </w:rPr>
        <w:outlineLvl w:val="0"/>
      </w:pPr>
      <w:r>
        <w:rPr>
          <w:color w:val="000000" w:themeColor="text1"/>
          <w:sz w:val="24"/>
          <w:szCs w:val="28"/>
          <w:highlight w:val="none"/>
          <w14:textFill>
            <w14:solidFill>
              <w14:schemeClr w14:val="tx1"/>
            </w14:solidFill>
          </w14:textFill>
        </w:rPr>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13</w:t>
      </w:r>
      <w:r>
        <w:rPr>
          <w:rFonts w:hint="eastAsia" w:ascii="宋体" w:hAnsi="宋体"/>
          <w:b/>
          <w:color w:val="000000" w:themeColor="text1"/>
          <w:sz w:val="24"/>
          <w:highlight w:val="none"/>
          <w14:textFill>
            <w14:solidFill>
              <w14:schemeClr w14:val="tx1"/>
            </w14:solidFill>
          </w14:textFill>
        </w:rPr>
        <w:t xml:space="preserve">：中小企业声明函</w:t>
      </w:r>
      <w:r/>
    </w:p>
    <w:p>
      <w:pPr>
        <w:jc w:val="center"/>
        <w:spacing w:line="40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spacing w:line="40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val="zh-CN"/>
          <w14:textFill>
            <w14:solidFill>
              <w14:schemeClr w14:val="tx1"/>
            </w14:solidFill>
          </w14:textFill>
        </w:rPr>
        <w:t xml:space="preserve">中小企业声明函</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本公司（联合体）郑重声明，根据</w:t>
      </w:r>
      <w:r>
        <w:rPr>
          <w:rFonts w:hint="eastAsia" w:ascii="宋体" w:hAnsi="宋体" w:cs="宋体"/>
          <w:color w:val="000000" w:themeColor="text1"/>
          <w:sz w:val="24"/>
          <w:highlight w:val="none"/>
          <w14:textFill>
            <w14:solidFill>
              <w14:schemeClr w14:val="tx1"/>
            </w14:solidFill>
          </w14:textFill>
        </w:rPr>
        <w:t xml:space="preserve">《关于印发&lt;苏州市政府采购促进中小企业发展实施意见&gt;的通知》（苏财购[2022]16号）</w:t>
      </w:r>
      <w:r>
        <w:rPr>
          <w:rFonts w:ascii="宋体" w:hAnsi="宋体" w:cs="宋体"/>
          <w:color w:val="000000" w:themeColor="text1"/>
          <w:sz w:val="24"/>
          <w:highlight w:val="none"/>
          <w14:textFill>
            <w14:solidFill>
              <w14:schemeClr w14:val="tx1"/>
            </w14:solidFill>
          </w14:textFill>
        </w:rPr>
        <w:t xml:space="preserve">的规定，本公司（联合体）参加</w:t>
      </w:r>
      <w:r>
        <w:rPr>
          <w:rFonts w:ascii="宋体" w:hAnsi="宋体" w:cs="宋体"/>
          <w:color w:val="000000" w:themeColor="text1"/>
          <w:sz w:val="24"/>
          <w:highlight w:val="none"/>
          <w:u w:val="single"/>
          <w14:textFill>
            <w14:solidFill>
              <w14:schemeClr w14:val="tx1"/>
            </w14:solidFill>
          </w14:textFill>
        </w:rPr>
        <w:t xml:space="preserve">（单位名称）</w:t>
      </w:r>
      <w:r>
        <w:rPr>
          <w:rFonts w:ascii="宋体" w:hAnsi="宋体" w:cs="宋体"/>
          <w:color w:val="000000" w:themeColor="text1"/>
          <w:sz w:val="24"/>
          <w:highlight w:val="none"/>
          <w14:textFill>
            <w14:solidFill>
              <w14:schemeClr w14:val="tx1"/>
            </w14:solidFill>
          </w14:textFill>
        </w:rPr>
        <w:t xml:space="preserve">的</w:t>
      </w:r>
      <w:r>
        <w:rPr>
          <w:rFonts w:ascii="宋体" w:hAnsi="宋体" w:cs="宋体"/>
          <w:color w:val="000000" w:themeColor="text1"/>
          <w:sz w:val="24"/>
          <w:highlight w:val="none"/>
          <w:u w:val="single"/>
          <w14:textFill>
            <w14:solidFill>
              <w14:schemeClr w14:val="tx1"/>
            </w14:solidFill>
          </w14:textFill>
        </w:rPr>
        <w:t xml:space="preserve">（项目名称）</w:t>
      </w:r>
      <w:r>
        <w:rPr>
          <w:rFonts w:ascii="宋体" w:hAnsi="宋体" w:cs="宋体"/>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 </w:t>
      </w:r>
      <w:r/>
    </w:p>
    <w:p>
      <w:pPr>
        <w:numPr>
          <w:ilvl w:val="0"/>
          <w:numId w:val="5"/>
        </w:num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；承建（承接）企业为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w:t>
      </w:r>
      <w:r>
        <w:rPr>
          <w:rFonts w:ascii="宋体" w:hAnsi="宋体" w:cs="宋体"/>
          <w:color w:val="000000" w:themeColor="text1"/>
          <w:sz w:val="24"/>
          <w:szCs w:val="24"/>
          <w:highlight w:val="none"/>
          <w14:textFill>
            <w14:solidFill>
              <w14:schemeClr w14:val="tx1"/>
            </w14:solidFill>
          </w14:textFill>
        </w:rPr>
        <w:t xml:space="preserve">总额为</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万元，属于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szCs w:val="24"/>
          <w:highlight w:val="none"/>
          <w:u w:val="singl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 </w:t>
      </w:r>
      <w:r/>
    </w:p>
    <w:p>
      <w:pPr>
        <w:numPr>
          <w:ilvl w:val="0"/>
          <w:numId w:val="5"/>
        </w:num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u w:val="single"/>
          <w14:textFill>
            <w14:solidFill>
              <w14:schemeClr w14:val="tx1"/>
            </w14:solidFill>
          </w14:textFill>
        </w:rPr>
        <w:t xml:space="preserve">（标的名称）</w:t>
      </w:r>
      <w:r>
        <w:rPr>
          <w:rFonts w:ascii="宋体" w:hAnsi="宋体" w:cs="宋体"/>
          <w:color w:val="000000" w:themeColor="text1"/>
          <w:sz w:val="24"/>
          <w:szCs w:val="24"/>
          <w:highlight w:val="none"/>
          <w14:textFill>
            <w14:solidFill>
              <w14:schemeClr w14:val="tx1"/>
            </w14:solidFill>
          </w14:textFill>
        </w:rPr>
        <w:t xml:space="preserve">，属于</w:t>
      </w:r>
      <w:r>
        <w:rPr>
          <w:rFonts w:ascii="宋体" w:hAnsi="宋体" w:cs="宋体"/>
          <w:color w:val="000000" w:themeColor="text1"/>
          <w:sz w:val="24"/>
          <w:szCs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szCs w:val="24"/>
          <w:highlight w:val="none"/>
          <w14:textFill>
            <w14:solidFill>
              <w14:schemeClr w14:val="tx1"/>
            </w14:solidFill>
          </w14:textFill>
        </w:rPr>
        <w:t xml:space="preserve">； 承建（承接）企业为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（企业名称）</w:t>
      </w:r>
      <w:r>
        <w:rPr>
          <w:rFonts w:ascii="宋体" w:hAnsi="宋体" w:cs="宋体"/>
          <w:color w:val="000000" w:themeColor="text1"/>
          <w:sz w:val="24"/>
          <w:szCs w:val="24"/>
          <w:highlight w:val="none"/>
          <w14:textFill>
            <w14:solidFill>
              <w14:schemeClr w14:val="tx1"/>
            </w14:solidFill>
          </w14:textFill>
        </w:rPr>
        <w:t xml:space="preserve">，从业人员</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人，营业收入为</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万元，资产总额为</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万元，属于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szCs w:val="24"/>
          <w:highlight w:val="none"/>
          <w:u w:val="singl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 </w:t>
      </w:r>
      <w:r/>
    </w:p>
    <w:p>
      <w:pPr>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righ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响应单位：（盖章）</w:t>
      </w:r>
      <w:r/>
    </w:p>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日期：</w:t>
      </w:r>
      <w:r/>
    </w:p>
    <w:p>
      <w:pPr>
        <w:ind w:left="0"/>
        <w:jc w:val="left"/>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lang w:eastAsia="zh-CN"/>
          <w14:textFill>
            <w14:solidFill>
              <w14:schemeClr w14:val="tx1"/>
            </w14:solidFill>
          </w14:textFill>
        </w:rPr>
        <w:t xml:space="preserve">注：</w:t>
      </w: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从业人员、营业收入、资产总额填报上一年度数据，无上一年度数据的新成立企业可不填报。</w:t>
      </w:r>
      <w:r/>
    </w:p>
    <w:p>
      <w:pPr>
        <w:ind w:left="0" w:firstLine="480"/>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outlineLvl w:val="0"/>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在货物采购项目中，货物由中小企业制造，即货物由中小企业生产且使用该中小企业商号或者注册商标</w:t>
      </w:r>
      <w:r>
        <w:rPr>
          <w:rFonts w:hint="eastAsia" w:ascii="宋体" w:hAnsi="宋体"/>
          <w:b/>
          <w:color w:val="000000" w:themeColor="text1"/>
          <w:sz w:val="24"/>
          <w:szCs w:val="24"/>
          <w:highlight w:val="none"/>
          <w14:textFill>
            <w14:solidFill>
              <w14:schemeClr w14:val="tx1"/>
            </w14:solidFill>
          </w14:textFill>
        </w:rPr>
        <w:t xml:space="preserve">。</w:t>
      </w:r>
      <w:r>
        <w:rPr>
          <w:b/>
          <w:color w:val="000000" w:themeColor="text1"/>
          <w:sz w:val="24"/>
          <w:szCs w:val="24"/>
          <w:highlight w:val="none"/>
          <w14:textFill>
            <w14:solidFill>
              <w14:schemeClr w14:val="tx1"/>
            </w14:solidFill>
          </w14:textFill>
        </w:rPr>
        <w:t xml:space="preserve">供应商提供的货物既有中小企业制造货物，也有大型企业制造货物的，不享受</w:t>
      </w:r>
      <w:r>
        <w:rPr>
          <w:rFonts w:hint="eastAsia"/>
          <w:b/>
          <w:color w:val="000000" w:themeColor="text1"/>
          <w:sz w:val="24"/>
          <w:szCs w:val="24"/>
          <w:highlight w:val="none"/>
          <w14:textFill>
            <w14:solidFill>
              <w14:schemeClr w14:val="tx1"/>
            </w14:solidFill>
          </w14:textFill>
        </w:rPr>
        <w:t xml:space="preserve">相应</w:t>
      </w:r>
      <w:r>
        <w:rPr>
          <w:b/>
          <w:color w:val="000000" w:themeColor="text1"/>
          <w:sz w:val="24"/>
          <w:szCs w:val="24"/>
          <w:highlight w:val="none"/>
          <w14:textFill>
            <w14:solidFill>
              <w14:schemeClr w14:val="tx1"/>
            </w14:solidFill>
          </w14:textFill>
        </w:rPr>
        <w:t xml:space="preserve">扶持政策。</w:t>
      </w:r>
      <w:r/>
    </w:p>
    <w:p>
      <w:pPr>
        <w:ind w:left="0" w:firstLine="480"/>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《中小企业声明函》中所填的行业应与本采购标的对应的中小企业划分标准所属行业一致，不一致的不可享受相应政策优惠。</w:t>
      </w:r>
      <w:r>
        <w:rPr>
          <w:rFonts w:hint="eastAsia" w:ascii="宋体" w:hAnsi="宋体"/>
          <w:b/>
          <w:color w:val="000000" w:themeColor="text1"/>
          <w:sz w:val="24"/>
          <w:szCs w:val="24"/>
          <w:highlight w:val="none"/>
          <w14:textFill>
            <w14:solidFill>
              <w14:schemeClr w14:val="tx1"/>
            </w14:solidFill>
          </w14:textFill>
        </w:rPr>
        <w:t xml:space="preserve">本采购标的对应的中小企业划分标准所属行业，以采购文件中具体规定为准。</w:t>
      </w:r>
      <w:r/>
    </w:p>
    <w:p>
      <w:pPr>
        <w:ind w:left="0" w:firstLine="480"/>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outlineLvl w:val="0"/>
      </w:pP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b/>
          <w:color w:val="000000" w:themeColor="text1"/>
          <w:sz w:val="24"/>
          <w:szCs w:val="24"/>
          <w:highlight w:val="none"/>
          <w14:textFill>
            <w14:solidFill>
              <w14:schemeClr w14:val="tx1"/>
            </w14:solidFill>
          </w14:textFill>
        </w:rPr>
        <w:t xml:space="preserve">如未对（中型企业、小型企业、微型企业）进行勾选，视同非中小微企业，不可享受相应扶持政策</w:t>
      </w:r>
      <w:r>
        <w:rPr>
          <w:rFonts w:hint="eastAsia" w:ascii="宋体" w:hAnsi="宋体"/>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成交单位享受中小企业扶持政策的，《中小企业声明函》将随成交结果同时公告。</w:t>
      </w:r>
      <w:r/>
    </w:p>
    <w:p>
      <w:pPr>
        <w:jc w:val="both"/>
        <w:spacing w:line="360" w:lineRule="auto"/>
        <w:rPr>
          <w:rFonts w:ascii="宋体" w:hAnsi="宋体"/>
          <w:b/>
          <w:bCs w:val="0"/>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b/>
          <w:bCs w:val="0"/>
          <w:color w:val="000000" w:themeColor="text1"/>
          <w:sz w:val="24"/>
          <w:szCs w:val="24"/>
          <w:highlight w:val="none"/>
          <w14:textFill>
            <w14:solidFill>
              <w14:schemeClr w14:val="tx1"/>
            </w14:solidFill>
          </w14:textFill>
        </w:rPr>
        <w:t xml:space="preserve">附：中小企业划型标准规定</w:t>
      </w:r>
      <w:r/>
    </w:p>
    <w:p>
      <w:pPr>
        <w:ind w:left="0" w:firstLine="480"/>
        <w:keepLines w:val="0"/>
        <w:keepNext w:val="0"/>
        <w:pageBreakBefore w:val="0"/>
        <w:spacing w:line="420" w:lineRule="exact"/>
        <w:widowControl w:val="off"/>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（一）农、林、牧、渔业。营业收入20000万元以下的为中小微型企业。其中，营业收入500万元及以上的为中型企业，营业收入50万元及以上的为小型企业，营业收入50万元以下的为微型企业。</w:t>
      </w:r>
      <w:r/>
    </w:p>
    <w:p>
      <w:pPr>
        <w:ind w:left="0" w:firstLine="480"/>
        <w:keepLines w:val="0"/>
        <w:keepNext w:val="0"/>
        <w:pageBreakBefore w:val="0"/>
        <w:spacing w:line="420" w:lineRule="exact"/>
        <w:widowControl w:val="off"/>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80"/>
        <w:keepLines w:val="0"/>
        <w:keepNext w:val="0"/>
        <w:pageBreakBefore w:val="0"/>
        <w:spacing w:line="420" w:lineRule="exact"/>
        <w:widowControl w:val="off"/>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80"/>
        <w:keepLines w:val="0"/>
        <w:keepNext w:val="0"/>
        <w:pageBreakBefore w:val="0"/>
        <w:spacing w:line="420" w:lineRule="exact"/>
        <w:widowControl w:val="off"/>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80"/>
        <w:keepLines w:val="0"/>
        <w:keepNext w:val="0"/>
        <w:pageBreakBefore w:val="0"/>
        <w:spacing w:line="420" w:lineRule="exact"/>
        <w:widowControl w:val="off"/>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80"/>
        <w:keepLines w:val="0"/>
        <w:keepNext w:val="0"/>
        <w:pageBreakBefore w:val="0"/>
        <w:spacing w:line="420" w:lineRule="exact"/>
        <w:widowControl w:val="off"/>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（六）</w:t>
      </w:r>
      <w:r>
        <w:rPr>
          <w:rFonts w:hint="eastAsia" w:ascii="宋体" w:hAnsi="宋体"/>
          <w:b w:val="0"/>
          <w:bCs/>
          <w:color w:val="000000" w:themeColor="text1"/>
          <w:sz w:val="24"/>
          <w:szCs w:val="24"/>
          <w:highlight w:val="none"/>
          <w:lang w:eastAsia="zh-CN"/>
          <w14:textFill>
            <w14:solidFill>
              <w14:schemeClr w14:val="tx1"/>
            </w14:solidFill>
          </w14:textFill>
        </w:rPr>
        <w:t xml:space="preserve">其他未列明行业</w:t>
      </w:r>
      <w:r>
        <w:rPr>
          <w:rFonts w:hint="eastAsia" w:ascii="宋体" w:hAnsi="宋体"/>
          <w:b w:val="0"/>
          <w:bCs/>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80"/>
        <w:keepLines w:val="0"/>
        <w:keepNext w:val="0"/>
        <w:pageBreakBefore w:val="0"/>
        <w:spacing w:line="420" w:lineRule="exact"/>
        <w:widowControl w:val="off"/>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80"/>
        <w:keepLines w:val="0"/>
        <w:keepNext w:val="0"/>
        <w:pageBreakBefore w:val="0"/>
        <w:spacing w:line="420" w:lineRule="exact"/>
        <w:widowControl w:val="off"/>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80"/>
        <w:keepLines w:val="0"/>
        <w:keepNext w:val="0"/>
        <w:pageBreakBefore w:val="0"/>
        <w:spacing w:line="420" w:lineRule="exact"/>
        <w:widowControl w:val="off"/>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80"/>
        <w:keepLines w:val="0"/>
        <w:keepNext w:val="0"/>
        <w:pageBreakBefore w:val="0"/>
        <w:spacing w:line="420" w:lineRule="exact"/>
        <w:widowControl w:val="off"/>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80"/>
        <w:keepLines w:val="0"/>
        <w:keepNext w:val="0"/>
        <w:pageBreakBefore w:val="0"/>
        <w:spacing w:line="420" w:lineRule="exact"/>
        <w:widowControl w:val="off"/>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80"/>
        <w:keepLines w:val="0"/>
        <w:keepNext w:val="0"/>
        <w:pageBreakBefore w:val="0"/>
        <w:spacing w:line="420" w:lineRule="exact"/>
        <w:widowControl w:val="off"/>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80"/>
        <w:keepLines w:val="0"/>
        <w:keepNext w:val="0"/>
        <w:pageBreakBefore w:val="0"/>
        <w:spacing w:line="420" w:lineRule="exact"/>
        <w:widowControl w:val="off"/>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80"/>
        <w:keepLines w:val="0"/>
        <w:keepNext w:val="0"/>
        <w:pageBreakBefore w:val="0"/>
        <w:spacing w:line="420" w:lineRule="exact"/>
        <w:widowControl w:val="off"/>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（十四）物业管理。从业人员1000人以下或营业收入5000万元以下的为中小微型企业。其中，从业人员</w:t>
      </w:r>
      <w:r/>
    </w:p>
    <w:p>
      <w:pPr>
        <w:ind w:left="0"/>
        <w:keepLines w:val="0"/>
        <w:keepNext w:val="0"/>
        <w:pageBreakBefore w:val="0"/>
        <w:spacing w:line="420" w:lineRule="exact"/>
        <w:widowControl w:val="off"/>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80"/>
        <w:keepLines w:val="0"/>
        <w:keepNext w:val="0"/>
        <w:pageBreakBefore w:val="0"/>
        <w:spacing w:line="420" w:lineRule="exact"/>
        <w:widowControl w:val="off"/>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b/>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14</w:t>
      </w:r>
      <w:r>
        <w:rPr>
          <w:rFonts w:hint="eastAsia" w:ascii="宋体" w:hAnsi="宋体"/>
          <w:b/>
          <w:color w:val="000000" w:themeColor="text1"/>
          <w:sz w:val="24"/>
          <w:highlight w:val="none"/>
          <w14:textFill>
            <w14:solidFill>
              <w14:schemeClr w14:val="tx1"/>
            </w14:solidFill>
          </w14:textFill>
        </w:rPr>
        <w:t xml:space="preserve">：残疾人福利性单位声明函</w:t>
      </w:r>
      <w:r/>
    </w:p>
    <w:p>
      <w:pPr>
        <w:jc w:val="center"/>
        <w:spacing w:line="580" w:lineRule="exact"/>
        <w:rPr>
          <w:rFonts w:ascii="宋体" w:hAnsi="宋体"/>
          <w:b/>
          <w:bCs/>
          <w:color w:val="000000" w:themeColor="text1"/>
          <w:spacing w:val="6"/>
          <w:sz w:val="28"/>
          <w:szCs w:val="28"/>
          <w:highlight w:val="none"/>
          <w14:textFill>
            <w14:solidFill>
              <w14:schemeClr w14:val="tx1"/>
            </w14:solidFill>
          </w14:textFill>
        </w:rPr>
      </w:pPr>
      <w:r>
        <w:rPr>
          <w:rFonts w:hint="eastAsia" w:ascii="宋体" w:hAnsi="宋体"/>
          <w:b/>
          <w:bCs/>
          <w:color w:val="000000" w:themeColor="text1"/>
          <w:spacing w:val="6"/>
          <w:sz w:val="28"/>
          <w:szCs w:val="28"/>
          <w:highlight w:val="none"/>
          <w14:textFill>
            <w14:solidFill>
              <w14:schemeClr w14:val="tx1"/>
            </w14:solidFill>
          </w14:textFill>
        </w:rPr>
        <w:t xml:space="preserve">残疾人福利性单位声明函</w:t>
      </w:r>
      <w:r/>
    </w:p>
    <w:p>
      <w:pPr>
        <w:ind w:firstLine="504"/>
        <w:spacing w:line="580" w:lineRule="exact"/>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olor w:val="000000" w:themeColor="text1"/>
          <w:sz w:val="24"/>
          <w:highlight w:val="none"/>
          <w14:textFill>
            <w14:solidFill>
              <w14:schemeClr w14:val="tx1"/>
            </w14:solidFill>
          </w14:textFill>
        </w:rPr>
        <w:t xml:space="preserve">〔2017〕141</w:t>
      </w:r>
      <w:r>
        <w:rPr>
          <w:rFonts w:hint="eastAsia" w:ascii="宋体" w:hAnsi="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z w:val="24"/>
          <w:highlight w:val="none"/>
          <w:u w:val="single"/>
          <w:lang w:val="zh-CN"/>
          <w14:textFill>
            <w14:solidFill>
              <w14:schemeClr w14:val="tx1"/>
            </w14:solidFill>
          </w14:textFill>
        </w:rPr>
        <w:t xml:space="preserve">（采购人名称）</w:t>
      </w:r>
      <w:r>
        <w:rPr>
          <w:rFonts w:hint="eastAsia" w:ascii="宋体" w:hAnsi="宋体"/>
          <w:color w:val="000000" w:themeColor="text1"/>
          <w:spacing w:val="6"/>
          <w:sz w:val="24"/>
          <w:highlight w:val="none"/>
          <w14:textFill>
            <w14:solidFill>
              <w14:schemeClr w14:val="tx1"/>
            </w14:solidFill>
          </w14:textFill>
        </w:rPr>
        <w:t xml:space="preserve">单位的</w:t>
      </w:r>
      <w:r>
        <w:rPr>
          <w:rFonts w:hint="eastAsia" w:ascii="宋体" w:hAnsi="宋体" w:cs="宋体"/>
          <w:color w:val="000000" w:themeColor="text1"/>
          <w:sz w:val="24"/>
          <w:highlight w:val="none"/>
          <w:u w:val="single"/>
          <w:lang w:val="zh-CN"/>
          <w14:textFill>
            <w14:solidFill>
              <w14:schemeClr w14:val="tx1"/>
            </w14:solidFill>
          </w14:textFill>
        </w:rPr>
        <w:t xml:space="preserve">（采购编号及项目名称）</w:t>
      </w:r>
      <w:r>
        <w:rPr>
          <w:rFonts w:hint="eastAsia" w:ascii="宋体" w:hAnsi="宋体"/>
          <w:color w:val="000000" w:themeColor="text1"/>
          <w:spacing w:val="6"/>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right="1560" w:firstLine="504"/>
        <w:jc w:val="center"/>
        <w:spacing w:line="580" w:lineRule="exact"/>
        <w:tabs>
          <w:tab w:val="left" w:pos="4860" w:leader="none"/>
        </w:tabs>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                            单位名称（盖章）：</w:t>
      </w:r>
      <w:r/>
    </w:p>
    <w:p>
      <w:pPr>
        <w:ind w:firstLine="1"/>
        <w:jc w:val="left"/>
        <w:spacing w:line="480" w:lineRule="exact"/>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                                          日  期：</w:t>
      </w:r>
      <w:r/>
    </w:p>
    <w:p>
      <w:pPr>
        <w:pStyle w:val="736"/>
        <w:ind w:left="0" w:firstLine="0"/>
        <w:keepLines w:val="0"/>
        <w:keepNext w:val="0"/>
        <w:pageBreakBefore w:val="0"/>
        <w:spacing w:before="0" w:beforeAutospacing="0" w:after="0" w:line="380" w:lineRule="exact"/>
        <w:widowControl w:val="off"/>
        <w:rPr>
          <w:rFonts w:ascii="宋体" w:hAnsi="宋体" w:cs="Arial"/>
          <w:b/>
          <w:color w:val="000000" w:themeColor="text1"/>
          <w:sz w:val="24"/>
          <w:szCs w:val="24"/>
          <w:highlight w:val="none"/>
          <w:shd w:val="clear" w:color="auto" w:fill="ffffff"/>
          <w14:textFill>
            <w14:solidFill>
              <w14:schemeClr w14:val="tx1"/>
            </w14:solidFill>
          </w14:textFill>
        </w:rPr>
      </w:pPr>
      <w:r>
        <w:rPr>
          <w:rFonts w:hint="eastAsia" w:ascii="宋体" w:hAnsi="宋体"/>
          <w:b/>
          <w:color w:val="000000" w:themeColor="text1"/>
          <w:sz w:val="24"/>
          <w:szCs w:val="24"/>
          <w:highlight w:val="none"/>
          <w:lang w:val="zh-CN"/>
          <w14:textFill>
            <w14:solidFill>
              <w14:schemeClr w14:val="tx1"/>
            </w14:solidFill>
          </w14:textFill>
        </w:rPr>
        <w:t xml:space="preserve">备注：1）</w:t>
      </w:r>
      <w:r>
        <w:rPr>
          <w:rFonts w:hint="eastAsia" w:ascii="宋体" w:hAnsi="宋体" w:cs="Arial"/>
          <w:b/>
          <w:color w:val="000000" w:themeColor="text1"/>
          <w:sz w:val="24"/>
          <w:szCs w:val="24"/>
          <w:highlight w:val="none"/>
          <w:shd w:val="clear" w:color="auto" w:fill="ffffff"/>
          <w14:textFill>
            <w14:solidFill>
              <w14:schemeClr w14:val="tx1"/>
            </w14:solidFill>
          </w14:textFill>
        </w:rPr>
        <w:t xml:space="preserve">享受政府采购支持政策的残疾人福利性单位应当同时满足以下条件：</w:t>
      </w:r>
      <w:r/>
    </w:p>
    <w:p>
      <w:pPr>
        <w:pStyle w:val="736"/>
        <w:ind w:left="0"/>
        <w:keepLines w:val="0"/>
        <w:keepNext w:val="0"/>
        <w:pageBreakBefore w:val="0"/>
        <w:spacing w:before="0" w:beforeAutospacing="0" w:after="0" w:line="380" w:lineRule="exact"/>
        <w:widowControl w:val="off"/>
        <w:rPr>
          <w:rFonts w:ascii="宋体" w:hAnsi="宋体" w:cs="Arial"/>
          <w:color w:val="000000" w:themeColor="text1"/>
          <w:sz w:val="24"/>
          <w:szCs w:val="24"/>
          <w:highlight w:val="none"/>
          <w:shd w:val="clear" w:color="auto" w:fill="ffffff"/>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fldChar w:fldCharType="begin"/>
      </w:r>
      <w:r>
        <w:rPr>
          <w:rFonts w:hint="eastAsia" w:ascii="宋体" w:hAnsi="宋体"/>
          <w:color w:val="000000" w:themeColor="text1"/>
          <w:sz w:val="24"/>
          <w:szCs w:val="24"/>
          <w:highlight w:val="none"/>
          <w:lang w:val="zh-CN"/>
          <w14:textFill>
            <w14:solidFill>
              <w14:schemeClr w14:val="tx1"/>
            </w14:solidFill>
          </w14:textFill>
        </w:rPr>
        <w:instrText xml:space="preserve"> = 1 \* GB3 </w:instrText>
      </w:r>
      <w:r>
        <w:rPr>
          <w:rFonts w:hint="eastAsia" w:ascii="宋体" w:hAnsi="宋体"/>
          <w:color w:val="000000" w:themeColor="text1"/>
          <w:sz w:val="24"/>
          <w:szCs w:val="24"/>
          <w:highlight w:val="none"/>
          <w:lang w:val="zh-CN"/>
          <w14:textFill>
            <w14:solidFill>
              <w14:schemeClr w14:val="tx1"/>
            </w14:solidFill>
          </w14:textFill>
        </w:rPr>
        <w:fldChar w:fldCharType="separate"/>
      </w:r>
      <w:r>
        <w:rPr>
          <w:rFonts w:hint="eastAsia" w:ascii="宋体" w:hAnsi="宋体"/>
          <w:color w:val="000000" w:themeColor="text1"/>
          <w:sz w:val="24"/>
          <w:szCs w:val="24"/>
          <w:highlight w:val="none"/>
          <w:lang w:val="zh-CN"/>
          <w14:textFill>
            <w14:solidFill>
              <w14:schemeClr w14:val="tx1"/>
            </w14:solidFill>
          </w14:textFill>
        </w:rPr>
        <w:t xml:space="preserve">①</w:t>
      </w:r>
      <w:r>
        <w:rPr>
          <w:rFonts w:hint="eastAsia" w:ascii="宋体" w:hAnsi="宋体"/>
          <w:color w:val="000000" w:themeColor="text1"/>
          <w:sz w:val="24"/>
          <w:szCs w:val="24"/>
          <w:highlight w:val="none"/>
          <w:lang w:val="zh-CN"/>
          <w14:textFill>
            <w14:solidFill>
              <w14:schemeClr w14:val="tx1"/>
            </w14:solidFill>
          </w14:textFill>
        </w:rPr>
        <w:fldChar w:fldCharType="end"/>
      </w:r>
      <w:r>
        <w:rPr>
          <w:rFonts w:hint="eastAsia" w:ascii="宋体" w:hAnsi="宋体"/>
          <w:color w:val="000000" w:themeColor="text1"/>
          <w:sz w:val="24"/>
          <w:szCs w:val="24"/>
          <w:highlight w:val="none"/>
          <w:lang w:val="zh-CN"/>
          <w14:textFill>
            <w14:solidFill>
              <w14:schemeClr w14:val="tx1"/>
            </w14:solidFill>
          </w14:textFill>
        </w:rPr>
        <w:t xml:space="preserve">安置的残疾人占本单位在职职工人数的比例不低于25%（含25%），并且安置的残疾人人数不少于10人（含10人）；</w:t>
      </w:r>
      <w:r/>
    </w:p>
    <w:p>
      <w:pPr>
        <w:pStyle w:val="736"/>
        <w:ind w:left="0"/>
        <w:keepLines w:val="0"/>
        <w:keepNext w:val="0"/>
        <w:pageBreakBefore w:val="0"/>
        <w:spacing w:before="0" w:beforeAutospacing="0" w:after="0" w:line="38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fldChar w:fldCharType="begin"/>
      </w:r>
      <w:r>
        <w:rPr>
          <w:rFonts w:hint="eastAsia" w:ascii="宋体" w:hAnsi="宋体"/>
          <w:color w:val="000000" w:themeColor="text1"/>
          <w:sz w:val="24"/>
          <w:szCs w:val="24"/>
          <w:highlight w:val="none"/>
          <w:lang w:val="zh-CN"/>
          <w14:textFill>
            <w14:solidFill>
              <w14:schemeClr w14:val="tx1"/>
            </w14:solidFill>
          </w14:textFill>
        </w:rPr>
        <w:instrText xml:space="preserve"> = 2 \* GB3 </w:instrText>
      </w:r>
      <w:r>
        <w:rPr>
          <w:rFonts w:hint="eastAsia" w:ascii="宋体" w:hAnsi="宋体"/>
          <w:color w:val="000000" w:themeColor="text1"/>
          <w:sz w:val="24"/>
          <w:szCs w:val="24"/>
          <w:highlight w:val="none"/>
          <w:lang w:val="zh-CN"/>
          <w14:textFill>
            <w14:solidFill>
              <w14:schemeClr w14:val="tx1"/>
            </w14:solidFill>
          </w14:textFill>
        </w:rPr>
        <w:fldChar w:fldCharType="separate"/>
      </w:r>
      <w:r>
        <w:rPr>
          <w:rFonts w:hint="eastAsia" w:ascii="宋体" w:hAnsi="宋体"/>
          <w:color w:val="000000" w:themeColor="text1"/>
          <w:sz w:val="24"/>
          <w:szCs w:val="24"/>
          <w:highlight w:val="none"/>
          <w:lang w:val="zh-CN"/>
          <w14:textFill>
            <w14:solidFill>
              <w14:schemeClr w14:val="tx1"/>
            </w14:solidFill>
          </w14:textFill>
        </w:rPr>
        <w:t xml:space="preserve">②</w:t>
      </w:r>
      <w:r>
        <w:rPr>
          <w:rFonts w:hint="eastAsia" w:ascii="宋体" w:hAnsi="宋体"/>
          <w:color w:val="000000" w:themeColor="text1"/>
          <w:sz w:val="24"/>
          <w:szCs w:val="24"/>
          <w:highlight w:val="none"/>
          <w:lang w:val="zh-CN"/>
          <w14:textFill>
            <w14:solidFill>
              <w14:schemeClr w14:val="tx1"/>
            </w14:solidFill>
          </w14:textFill>
        </w:rPr>
        <w:fldChar w:fldCharType="end"/>
      </w:r>
      <w:r>
        <w:rPr>
          <w:rFonts w:hint="eastAsia" w:ascii="宋体" w:hAnsi="宋体"/>
          <w:color w:val="000000" w:themeColor="text1"/>
          <w:sz w:val="24"/>
          <w:szCs w:val="24"/>
          <w:highlight w:val="none"/>
          <w:lang w:val="zh-CN"/>
          <w14:textFill>
            <w14:solidFill>
              <w14:schemeClr w14:val="tx1"/>
            </w14:solidFill>
          </w14:textFill>
        </w:rPr>
        <w:t xml:space="preserve">依法与安置的每位残疾人签订了一年以上（含一年）的劳动合同或服务协议；</w:t>
      </w:r>
      <w:r/>
    </w:p>
    <w:p>
      <w:pPr>
        <w:pStyle w:val="736"/>
        <w:ind w:left="0"/>
        <w:keepLines w:val="0"/>
        <w:keepNext w:val="0"/>
        <w:pageBreakBefore w:val="0"/>
        <w:spacing w:before="0" w:beforeAutospacing="0" w:after="0" w:line="38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fldChar w:fldCharType="begin"/>
      </w:r>
      <w:r>
        <w:rPr>
          <w:rFonts w:hint="eastAsia" w:ascii="宋体" w:hAnsi="宋体"/>
          <w:color w:val="000000" w:themeColor="text1"/>
          <w:sz w:val="24"/>
          <w:szCs w:val="24"/>
          <w:highlight w:val="none"/>
          <w:lang w:val="zh-CN"/>
          <w14:textFill>
            <w14:solidFill>
              <w14:schemeClr w14:val="tx1"/>
            </w14:solidFill>
          </w14:textFill>
        </w:rPr>
        <w:instrText xml:space="preserve"> = 3 \* GB3 </w:instrText>
      </w:r>
      <w:r>
        <w:rPr>
          <w:rFonts w:hint="eastAsia" w:ascii="宋体" w:hAnsi="宋体"/>
          <w:color w:val="000000" w:themeColor="text1"/>
          <w:sz w:val="24"/>
          <w:szCs w:val="24"/>
          <w:highlight w:val="none"/>
          <w:lang w:val="zh-CN"/>
          <w14:textFill>
            <w14:solidFill>
              <w14:schemeClr w14:val="tx1"/>
            </w14:solidFill>
          </w14:textFill>
        </w:rPr>
        <w:fldChar w:fldCharType="separate"/>
      </w:r>
      <w:r>
        <w:rPr>
          <w:rFonts w:hint="eastAsia" w:ascii="宋体" w:hAnsi="宋体"/>
          <w:color w:val="000000" w:themeColor="text1"/>
          <w:sz w:val="24"/>
          <w:szCs w:val="24"/>
          <w:highlight w:val="none"/>
          <w:lang w:val="zh-CN"/>
          <w14:textFill>
            <w14:solidFill>
              <w14:schemeClr w14:val="tx1"/>
            </w14:solidFill>
          </w14:textFill>
        </w:rPr>
        <w:t xml:space="preserve">③</w:t>
      </w:r>
      <w:r>
        <w:rPr>
          <w:rFonts w:hint="eastAsia" w:ascii="宋体" w:hAnsi="宋体"/>
          <w:color w:val="000000" w:themeColor="text1"/>
          <w:sz w:val="24"/>
          <w:szCs w:val="24"/>
          <w:highlight w:val="none"/>
          <w:lang w:val="zh-CN"/>
          <w14:textFill>
            <w14:solidFill>
              <w14:schemeClr w14:val="tx1"/>
            </w14:solidFill>
          </w14:textFill>
        </w:rPr>
        <w:fldChar w:fldCharType="end"/>
      </w:r>
      <w:r>
        <w:rPr>
          <w:rFonts w:hint="eastAsia" w:ascii="宋体" w:hAnsi="宋体"/>
          <w:color w:val="000000" w:themeColor="text1"/>
          <w:sz w:val="24"/>
          <w:szCs w:val="24"/>
          <w:highlight w:val="none"/>
          <w:lang w:val="zh-CN"/>
          <w14:textFill>
            <w14:solidFill>
              <w14:schemeClr w14:val="tx1"/>
            </w14:solidFill>
          </w14:textFill>
        </w:rPr>
        <w:t xml:space="preserve">为安置的每位残疾人按月足额缴纳了基本养老保险、基本医疗保险、失业保险、工伤保险和生育保险等社会保险费；</w:t>
      </w:r>
      <w:r/>
    </w:p>
    <w:p>
      <w:pPr>
        <w:pStyle w:val="736"/>
        <w:ind w:left="0"/>
        <w:keepLines w:val="0"/>
        <w:keepNext w:val="0"/>
        <w:pageBreakBefore w:val="0"/>
        <w:spacing w:before="0" w:beforeAutospacing="0" w:after="0" w:line="38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fldChar w:fldCharType="begin"/>
      </w:r>
      <w:r>
        <w:rPr>
          <w:rFonts w:hint="eastAsia" w:ascii="宋体" w:hAnsi="宋体"/>
          <w:color w:val="000000" w:themeColor="text1"/>
          <w:sz w:val="24"/>
          <w:szCs w:val="24"/>
          <w:highlight w:val="none"/>
          <w:lang w:val="zh-CN"/>
          <w14:textFill>
            <w14:solidFill>
              <w14:schemeClr w14:val="tx1"/>
            </w14:solidFill>
          </w14:textFill>
        </w:rPr>
        <w:instrText xml:space="preserve"> = 4 \* GB3 </w:instrText>
      </w:r>
      <w:r>
        <w:rPr>
          <w:rFonts w:hint="eastAsia" w:ascii="宋体" w:hAnsi="宋体"/>
          <w:color w:val="000000" w:themeColor="text1"/>
          <w:sz w:val="24"/>
          <w:szCs w:val="24"/>
          <w:highlight w:val="none"/>
          <w:lang w:val="zh-CN"/>
          <w14:textFill>
            <w14:solidFill>
              <w14:schemeClr w14:val="tx1"/>
            </w14:solidFill>
          </w14:textFill>
        </w:rPr>
        <w:fldChar w:fldCharType="separate"/>
      </w:r>
      <w:r>
        <w:rPr>
          <w:rFonts w:hint="eastAsia" w:ascii="宋体" w:hAnsi="宋体"/>
          <w:color w:val="000000" w:themeColor="text1"/>
          <w:sz w:val="24"/>
          <w:szCs w:val="24"/>
          <w:highlight w:val="none"/>
          <w:lang w:val="zh-CN"/>
          <w14:textFill>
            <w14:solidFill>
              <w14:schemeClr w14:val="tx1"/>
            </w14:solidFill>
          </w14:textFill>
        </w:rPr>
        <w:t xml:space="preserve">④</w:t>
      </w:r>
      <w:r>
        <w:rPr>
          <w:rFonts w:hint="eastAsia" w:ascii="宋体" w:hAnsi="宋体"/>
          <w:color w:val="000000" w:themeColor="text1"/>
          <w:sz w:val="24"/>
          <w:szCs w:val="24"/>
          <w:highlight w:val="none"/>
          <w:lang w:val="zh-CN"/>
          <w14:textFill>
            <w14:solidFill>
              <w14:schemeClr w14:val="tx1"/>
            </w14:solidFill>
          </w14:textFill>
        </w:rPr>
        <w:fldChar w:fldCharType="end"/>
      </w:r>
      <w:r>
        <w:rPr>
          <w:rFonts w:hint="eastAsia" w:ascii="宋体" w:hAnsi="宋体"/>
          <w:color w:val="000000" w:themeColor="text1"/>
          <w:sz w:val="24"/>
          <w:szCs w:val="24"/>
          <w:highlight w:val="none"/>
          <w:lang w:val="zh-CN"/>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pStyle w:val="736"/>
        <w:ind w:left="0"/>
        <w:keepLines w:val="0"/>
        <w:keepNext w:val="0"/>
        <w:pageBreakBefore w:val="0"/>
        <w:spacing w:before="0" w:beforeAutospacing="0" w:after="0" w:line="38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fldChar w:fldCharType="begin"/>
      </w:r>
      <w:r>
        <w:rPr>
          <w:rFonts w:hint="eastAsia" w:ascii="宋体" w:hAnsi="宋体"/>
          <w:color w:val="000000" w:themeColor="text1"/>
          <w:sz w:val="24"/>
          <w:szCs w:val="24"/>
          <w:highlight w:val="none"/>
          <w:lang w:val="zh-CN"/>
          <w14:textFill>
            <w14:solidFill>
              <w14:schemeClr w14:val="tx1"/>
            </w14:solidFill>
          </w14:textFill>
        </w:rPr>
        <w:instrText xml:space="preserve"> = 5 \* GB3 </w:instrText>
      </w:r>
      <w:r>
        <w:rPr>
          <w:rFonts w:hint="eastAsia" w:ascii="宋体" w:hAnsi="宋体"/>
          <w:color w:val="000000" w:themeColor="text1"/>
          <w:sz w:val="24"/>
          <w:szCs w:val="24"/>
          <w:highlight w:val="none"/>
          <w:lang w:val="zh-CN"/>
          <w14:textFill>
            <w14:solidFill>
              <w14:schemeClr w14:val="tx1"/>
            </w14:solidFill>
          </w14:textFill>
        </w:rPr>
        <w:fldChar w:fldCharType="separate"/>
      </w:r>
      <w:r>
        <w:rPr>
          <w:rFonts w:hint="eastAsia" w:ascii="宋体" w:hAnsi="宋体"/>
          <w:color w:val="000000" w:themeColor="text1"/>
          <w:sz w:val="24"/>
          <w:szCs w:val="24"/>
          <w:highlight w:val="none"/>
          <w:lang w:val="zh-CN"/>
          <w14:textFill>
            <w14:solidFill>
              <w14:schemeClr w14:val="tx1"/>
            </w14:solidFill>
          </w14:textFill>
        </w:rPr>
        <w:t xml:space="preserve">⑤</w:t>
      </w:r>
      <w:r>
        <w:rPr>
          <w:rFonts w:hint="eastAsia" w:ascii="宋体" w:hAnsi="宋体"/>
          <w:color w:val="000000" w:themeColor="text1"/>
          <w:sz w:val="24"/>
          <w:szCs w:val="24"/>
          <w:highlight w:val="none"/>
          <w:lang w:val="zh-CN"/>
          <w14:textFill>
            <w14:solidFill>
              <w14:schemeClr w14:val="tx1"/>
            </w14:solidFill>
          </w14:textFill>
        </w:rPr>
        <w:fldChar w:fldCharType="end"/>
      </w:r>
      <w:r>
        <w:rPr>
          <w:rFonts w:hint="eastAsia" w:ascii="宋体" w:hAnsi="宋体"/>
          <w:color w:val="000000" w:themeColor="text1"/>
          <w:sz w:val="24"/>
          <w:szCs w:val="24"/>
          <w:highlight w:val="none"/>
          <w:lang w:val="zh-CN"/>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pStyle w:val="736"/>
        <w:ind w:left="0"/>
        <w:keepLines w:val="0"/>
        <w:keepNext w:val="0"/>
        <w:pageBreakBefore w:val="0"/>
        <w:spacing w:before="0" w:beforeAutospacing="0" w:after="0" w:line="38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36"/>
        <w:ind w:left="0" w:firstLine="422"/>
        <w:keepLines w:val="0"/>
        <w:keepNext w:val="0"/>
        <w:pageBreakBefore w:val="0"/>
        <w:spacing w:before="0" w:beforeAutospacing="0" w:after="0" w:line="380" w:lineRule="exact"/>
        <w:widowControl w:val="off"/>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zh-CN"/>
          <w14:textFill>
            <w14:solidFill>
              <w14:schemeClr w14:val="tx1"/>
            </w14:solidFill>
          </w14:textFill>
        </w:rPr>
        <w:t xml:space="preserve">2）成交单位为残疾人福利性单位的，《残疾人福利性单位声明函》将随成交结果同时公告。</w:t>
      </w:r>
      <w:r/>
    </w:p>
    <w:p>
      <w:pPr>
        <w:spacing w:line="400" w:lineRule="exact"/>
        <w:rPr>
          <w:rFonts w:hint="eastAsia" w:ascii="宋体" w:hAnsi="宋体"/>
          <w:b/>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lang w:val="zh-CN"/>
          <w14:textFill>
            <w14:solidFill>
              <w14:schemeClr w14:val="tx1"/>
            </w14:solidFill>
          </w14:textFill>
        </w:rPr>
        <w:t xml:space="preserve">3）供应商提供的《残疾人福利性单位声明函》与事实不符的，依照《政府采购法》第七十七条第一款的规定追究法律责任。</w:t>
      </w:r>
      <w:r/>
    </w:p>
    <w:p>
      <w:pPr>
        <w:spacing w:line="400" w:lineRule="exact"/>
        <w:tabs>
          <w:tab w:val="left" w:pos="2293" w:leader="none"/>
        </w:tabs>
        <w:rPr>
          <w:rFonts w:hint="eastAsia" w:ascii="宋体" w:hAnsi="宋体"/>
          <w:b/>
          <w:color w:val="000000" w:themeColor="text1"/>
          <w:sz w:val="24"/>
          <w:highlight w:val="none"/>
          <w14:textFill>
            <w14:solidFill>
              <w14:schemeClr w14:val="tx1"/>
            </w14:solidFill>
          </w14:textFill>
        </w:rPr>
        <w:outlineLvl w:val="0"/>
      </w:pPr>
      <w:r>
        <w:rPr>
          <w:rFonts w:hint="eastAsia" w:ascii="宋体" w:hAnsi="宋体"/>
          <w:b/>
          <w:color w:val="000000" w:themeColor="text1"/>
          <w:sz w:val="24"/>
          <w:highlight w:val="none"/>
          <w14:textFill>
            <w14:solidFill>
              <w14:schemeClr w14:val="tx1"/>
            </w14:solidFill>
          </w14:textFill>
        </w:rPr>
      </w:r>
      <w:r/>
    </w:p>
    <w:p>
      <w:pPr>
        <w:spacing w:line="400" w:lineRule="exact"/>
        <w:tabs>
          <w:tab w:val="left" w:pos="2293" w:leader="none"/>
        </w:tabs>
        <w:rPr>
          <w:rFonts w:ascii="宋体"/>
          <w:b/>
          <w:color w:val="000000" w:themeColor="text1"/>
          <w:sz w:val="24"/>
          <w:highlight w:val="none"/>
          <w14:textFill>
            <w14:solidFill>
              <w14:schemeClr w14:val="tx1"/>
            </w14:solidFill>
          </w14:textFill>
        </w:rPr>
        <w:outlineLvl w:val="0"/>
      </w:pPr>
      <w:r>
        <w:rPr>
          <w:rFonts w:hint="eastAsia" w:ascii="宋体" w:hAnsi="宋体"/>
          <w:b/>
          <w:color w:val="000000" w:themeColor="text1"/>
          <w:sz w:val="24"/>
          <w:highlight w:val="none"/>
          <w14:textFill>
            <w14:solidFill>
              <w14:schemeClr w14:val="tx1"/>
            </w14:solidFill>
          </w14:textFill>
        </w:rPr>
        <w:t xml:space="preserve">附件</w:t>
      </w:r>
      <w:r>
        <w:rPr>
          <w:rFonts w:hint="eastAsia" w:ascii="宋体" w:hAnsi="宋体"/>
          <w:b/>
          <w:color w:val="000000" w:themeColor="text1"/>
          <w:sz w:val="24"/>
          <w:highlight w:val="none"/>
          <w:lang w:val="en-US" w:eastAsia="zh-CN"/>
          <w14:textFill>
            <w14:solidFill>
              <w14:schemeClr w14:val="tx1"/>
            </w14:solidFill>
          </w14:textFill>
        </w:rPr>
        <w:t xml:space="preserve">15</w:t>
      </w:r>
      <w:r>
        <w:rPr>
          <w:rFonts w:hint="eastAsia" w:ascii="宋体" w:hAnsi="宋体"/>
          <w:b/>
          <w:color w:val="000000" w:themeColor="text1"/>
          <w:sz w:val="24"/>
          <w:highlight w:val="none"/>
          <w14:textFill>
            <w14:solidFill>
              <w14:schemeClr w14:val="tx1"/>
            </w14:solidFill>
          </w14:textFill>
        </w:rPr>
        <w:t xml:space="preserve">：</w:t>
      </w:r>
      <w:r/>
    </w:p>
    <w:p>
      <w:pPr>
        <w:jc w:val="center"/>
        <w:spacing w:line="300" w:lineRule="auto"/>
        <w:rPr>
          <w:rFonts w:ascii="宋体"/>
          <w:b/>
          <w:bCs/>
          <w:color w:val="000000" w:themeColor="text1"/>
          <w:szCs w:val="21"/>
          <w:highlight w:val="none"/>
          <w14:textFill>
            <w14:solidFill>
              <w14:schemeClr w14:val="tx1"/>
            </w14:solidFill>
          </w14:textFill>
        </w:rPr>
      </w:pPr>
      <w:r>
        <w:rPr>
          <w:rFonts w:ascii="宋体"/>
          <w:b/>
          <w:bCs/>
          <w:color w:val="000000" w:themeColor="text1"/>
          <w:szCs w:val="21"/>
          <w:highlight w:val="none"/>
          <w14:textFill>
            <w14:solidFill>
              <w14:schemeClr w14:val="tx1"/>
            </w14:solidFill>
          </w14:textFill>
        </w:rPr>
      </w:r>
      <w:r/>
    </w:p>
    <w:p>
      <w:pPr>
        <w:jc w:val="center"/>
        <w:spacing w:line="360" w:lineRule="auto"/>
        <w:rPr>
          <w:rFonts w:ascii="宋体"/>
          <w:b/>
          <w:bCs/>
          <w:color w:val="000000" w:themeColor="text1"/>
          <w:spacing w:val="20"/>
          <w:sz w:val="24"/>
          <w:highlight w:val="none"/>
          <w14:textFill>
            <w14:solidFill>
              <w14:schemeClr w14:val="tx1"/>
            </w14:solidFill>
          </w14:textFill>
        </w:rPr>
      </w:pPr>
      <w:r>
        <w:rPr>
          <w:rFonts w:hint="eastAsia" w:ascii="黑体" w:eastAsia="黑体"/>
          <w:b/>
          <w:bCs/>
          <w:color w:val="000000" w:themeColor="text1"/>
          <w:sz w:val="32"/>
          <w:szCs w:val="32"/>
          <w:highlight w:val="none"/>
          <w14:textFill>
            <w14:solidFill>
              <w14:schemeClr w14:val="tx1"/>
            </w14:solidFill>
          </w14:textFill>
        </w:rPr>
        <w:t xml:space="preserve">响应单位与其他单位存在控股、管理关系情况表</w:t>
      </w:r>
      <w:r/>
    </w:p>
    <w:p>
      <w:pPr>
        <w:spacing w:line="300" w:lineRule="auto"/>
        <w:rPr>
          <w:rFonts w:ascii="宋体"/>
          <w:b/>
          <w:bCs/>
          <w:color w:val="000000" w:themeColor="text1"/>
          <w:szCs w:val="21"/>
          <w:highlight w:val="none"/>
          <w14:textFill>
            <w14:solidFill>
              <w14:schemeClr w14:val="tx1"/>
            </w14:solidFill>
          </w14:textFill>
        </w:rPr>
      </w:pPr>
      <w:r>
        <w:rPr>
          <w:rFonts w:ascii="宋体"/>
          <w:b/>
          <w:bCs/>
          <w:color w:val="000000" w:themeColor="text1"/>
          <w:szCs w:val="21"/>
          <w:highlight w:val="none"/>
          <w14:textFill>
            <w14:solidFill>
              <w14:schemeClr w14:val="tx1"/>
            </w14:solidFill>
          </w14:textFill>
        </w:rPr>
      </w:r>
      <w:r/>
    </w:p>
    <w:tbl>
      <w:tblPr>
        <w:tblStyle w:val="703"/>
        <w:tblW w:w="0" w:type="auto"/>
        <w:tblInd w:w="250" w:type="dxa"/>
        <w:tblLayout w:type="fixed"/>
        <w:tblCellMar>
          <w:left w:w="108" w:type="dxa"/>
          <w:top w:w="0" w:type="dxa"/>
          <w:right w:w="108" w:type="dxa"/>
          <w:bottom w:w="0" w:type="dxa"/>
        </w:tblCellMar>
        <w:tblLook w:val="04A0" w:firstRow="1" w:lastRow="0" w:firstColumn="1" w:lastColumn="0" w:noHBand="0" w:noVBand="1"/>
      </w:tblPr>
      <w:tblGrid>
        <w:gridCol w:w="5350"/>
        <w:gridCol w:w="2820"/>
      </w:tblGrid>
      <w:tr>
        <w:trPr>
          <w:trHeight w:val="637"/>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与响应单位存在控股、管理关系的单位名称</w:t>
            </w:r>
            <w:r/>
          </w:p>
        </w:tc>
        <w:tc>
          <w:tcPr>
            <w:tcBorders>
              <w:top w:val="single" w:color="000000" w:sz="4" w:space="0"/>
              <w:left w:val="none" w:color="000000" w:sz="4" w:space="0"/>
              <w:bottom w:val="single" w:color="000000" w:sz="4" w:space="0"/>
              <w:right w:val="single" w:color="000000" w:sz="4" w:space="0"/>
            </w:tcBorders>
            <w:tcW w:w="2820"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color w:val="000000" w:themeColor="text1"/>
                <w:sz w:val="24"/>
                <w:highlight w:val="none"/>
                <w14:textFill>
                  <w14:solidFill>
                    <w14:schemeClr w14:val="tx1"/>
                  </w14:solidFill>
                </w14:textFill>
              </w:rPr>
              <w:suppressLineNumbers w:val="0"/>
            </w:pPr>
            <w:r>
              <w:rPr>
                <w:rFonts w:hint="eastAsia" w:ascii="宋体"/>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820"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color w:val="000000" w:themeColor="text1"/>
                <w:sz w:val="24"/>
                <w:highlight w:val="none"/>
                <w14:textFill>
                  <w14:solidFill>
                    <w14:schemeClr w14:val="tx1"/>
                  </w14:solidFill>
                </w14:textFill>
              </w:rPr>
              <w:suppressLineNumbers w:val="0"/>
            </w:pPr>
            <w:r>
              <w:rPr>
                <w:rFonts w:hint="eastAsia" w:ascii="宋体"/>
                <w:color w:val="000000" w:themeColor="text1"/>
                <w:sz w:val="24"/>
                <w:highlight w:val="none"/>
                <w14:textFill>
                  <w14:solidFill>
                    <w14:schemeClr w14:val="tx1"/>
                  </w14:solidFill>
                </w14:textFill>
              </w:rPr>
            </w:r>
            <w:r/>
          </w:p>
        </w:tc>
      </w:tr>
      <w:tr>
        <w:trPr>
          <w:trHeight w:val="850"/>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color w:val="000000" w:themeColor="text1"/>
                <w:sz w:val="24"/>
                <w:highlight w:val="none"/>
                <w14:textFill>
                  <w14:solidFill>
                    <w14:schemeClr w14:val="tx1"/>
                  </w14:solidFill>
                </w14:textFill>
              </w:rPr>
              <w:suppressLineNumbers w:val="0"/>
            </w:pPr>
            <w:r>
              <w:rPr>
                <w:rFonts w:hint="eastAsia" w:ascii="宋体"/>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820"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color w:val="000000" w:themeColor="text1"/>
                <w:sz w:val="24"/>
                <w:highlight w:val="none"/>
                <w14:textFill>
                  <w14:solidFill>
                    <w14:schemeClr w14:val="tx1"/>
                  </w14:solidFill>
                </w14:textFill>
              </w:rPr>
              <w:suppressLineNumbers w:val="0"/>
            </w:pPr>
            <w:r>
              <w:rPr>
                <w:rFonts w:hint="eastAsia" w:ascii="宋体"/>
                <w:color w:val="000000" w:themeColor="text1"/>
                <w:sz w:val="24"/>
                <w:highlight w:val="none"/>
                <w14:textFill>
                  <w14:solidFill>
                    <w14:schemeClr w14:val="tx1"/>
                  </w14:solidFill>
                </w14:textFill>
              </w:rPr>
            </w:r>
            <w:r/>
          </w:p>
        </w:tc>
      </w:tr>
      <w:tr>
        <w:trPr>
          <w:trHeight w:val="850"/>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color w:val="000000" w:themeColor="text1"/>
                <w:sz w:val="24"/>
                <w:highlight w:val="none"/>
                <w14:textFill>
                  <w14:solidFill>
                    <w14:schemeClr w14:val="tx1"/>
                  </w14:solidFill>
                </w14:textFill>
              </w:rPr>
              <w:suppressLineNumbers w:val="0"/>
            </w:pPr>
            <w:r>
              <w:rPr>
                <w:rFonts w:hint="eastAsia" w:ascii="宋体"/>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820"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color w:val="000000" w:themeColor="text1"/>
                <w:sz w:val="24"/>
                <w:highlight w:val="none"/>
                <w14:textFill>
                  <w14:solidFill>
                    <w14:schemeClr w14:val="tx1"/>
                  </w14:solidFill>
                </w14:textFill>
              </w:rPr>
              <w:suppressLineNumbers w:val="0"/>
            </w:pPr>
            <w:r>
              <w:rPr>
                <w:rFonts w:hint="eastAsia" w:ascii="宋体"/>
                <w:color w:val="000000" w:themeColor="text1"/>
                <w:sz w:val="24"/>
                <w:highlight w:val="none"/>
                <w14:textFill>
                  <w14:solidFill>
                    <w14:schemeClr w14:val="tx1"/>
                  </w14:solidFill>
                </w14:textFill>
              </w:rPr>
            </w:r>
            <w:r/>
          </w:p>
        </w:tc>
      </w:tr>
    </w:tbl>
    <w:p>
      <w:pPr>
        <w:ind w:firstLine="241"/>
        <w:spacing w:line="300" w:lineRule="auto"/>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注：响应单位应当按实填写所有与之有控股、管理关系的情况</w:t>
      </w:r>
      <w:r/>
    </w:p>
    <w:p>
      <w:pPr>
        <w:pStyle w:val="716"/>
        <w:ind w:firstLine="723"/>
        <w:spacing w:line="400" w:lineRule="exact"/>
        <w:rPr>
          <w:rFonts w:hint="eastAsia" w:ascii="宋体" w:hAnsi="宋体" w:eastAsia="宋体" w:cs="Times New Roman"/>
          <w:b/>
          <w:bCs/>
          <w:color w:val="000000" w:themeColor="text1"/>
          <w:sz w:val="24"/>
          <w:szCs w:val="24"/>
          <w:highlight w:val="none"/>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如果没有请填“无”。</w:t>
      </w:r>
      <w:r/>
    </w:p>
    <w:p>
      <w:pPr>
        <w:pStyle w:val="716"/>
        <w:spacing w:line="400" w:lineRule="exact"/>
        <w:rPr>
          <w:rFonts w:hAnsi="宋体" w:eastAsia="宋体"/>
          <w:bCs/>
          <w:color w:val="000000" w:themeColor="text1"/>
          <w:sz w:val="24"/>
          <w:highlight w:val="none"/>
          <w14:textFill>
            <w14:solidFill>
              <w14:schemeClr w14:val="tx1"/>
            </w14:solidFill>
          </w14:textFill>
        </w:rPr>
      </w:pPr>
      <w:r>
        <w:rPr>
          <w:rFonts w:hAnsi="宋体" w:eastAsia="宋体"/>
          <w:bCs/>
          <w:color w:val="000000" w:themeColor="text1"/>
          <w:sz w:val="24"/>
          <w:highlight w:val="none"/>
          <w14:textFill>
            <w14:solidFill>
              <w14:schemeClr w14:val="tx1"/>
            </w14:solidFill>
          </w14:textFill>
        </w:rPr>
      </w:r>
      <w:r/>
    </w:p>
    <w:p>
      <w:pPr>
        <w:pStyle w:val="716"/>
        <w:spacing w:line="400" w:lineRule="exact"/>
        <w:rPr>
          <w:rFonts w:hAnsi="宋体" w:eastAsia="宋体"/>
          <w:bCs/>
          <w:color w:val="000000" w:themeColor="text1"/>
          <w:sz w:val="24"/>
          <w:highlight w:val="none"/>
          <w14:textFill>
            <w14:solidFill>
              <w14:schemeClr w14:val="tx1"/>
            </w14:solidFill>
          </w14:textFill>
        </w:rPr>
      </w:pPr>
      <w:r>
        <w:rPr>
          <w:rFonts w:hAnsi="宋体" w:eastAsia="宋体"/>
          <w:bCs/>
          <w:color w:val="000000" w:themeColor="text1"/>
          <w:sz w:val="24"/>
          <w:highlight w:val="none"/>
          <w14:textFill>
            <w14:solidFill>
              <w14:schemeClr w14:val="tx1"/>
            </w14:solidFill>
          </w14:textFill>
        </w:rPr>
      </w:r>
      <w:r/>
    </w:p>
    <w:p>
      <w:pPr>
        <w:pStyle w:val="916"/>
        <w:spacing w:line="360" w:lineRule="auto"/>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响应单位：（单位盖章）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年</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月</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w:t>
      </w:r>
      <w:r/>
    </w:p>
    <w:p>
      <w:pPr>
        <w:jc w:val="left"/>
        <w:spacing w:line="380" w:lineRule="exact"/>
        <w:widowControl/>
        <w:rPr>
          <w:rFonts w:ascii="宋体" w:hAnsi="宋体" w:cs="Arial"/>
          <w:color w:val="000000" w:themeColor="text1"/>
          <w:sz w:val="24"/>
          <w:highlight w:val="none"/>
          <w14:textFill>
            <w14:solidFill>
              <w14:schemeClr w14:val="tx1"/>
            </w14:solidFill>
          </w14:textFill>
        </w:rPr>
      </w:pPr>
      <w:r>
        <w:rPr>
          <w:rFonts w:ascii="宋体" w:hAnsi="宋体" w:cs="Arial"/>
          <w:color w:val="000000" w:themeColor="text1"/>
          <w:sz w:val="24"/>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（全文完）</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9"/>
      <w:footerReference w:type="default" r:id="rId10"/>
      <w:footnotePr/>
      <w:endnotePr/>
      <w:type w:val="nextPage"/>
      <w:pgSz w:w="11906" w:h="16838" w:orient="portrait"/>
      <w:pgMar w:top="1440" w:right="1486" w:bottom="1440" w:left="1800"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orbel">
    <w:panose1 w:val="020B0503020204020204"/>
  </w:font>
  <w:font w:name="仿宋">
    <w:panose1 w:val="02010609060101010101"/>
  </w:font>
  <w:font w:name="宋体_x0001_糭.飬..">
    <w:panose1 w:val="02010600030101010101"/>
  </w:font>
  <w:font w:name="楷体_GB2312">
    <w:panose1 w:val="02010609060101010101"/>
  </w:font>
  <w:font w:name="Courier New">
    <w:panose1 w:val="02070309020205020404"/>
  </w:font>
  <w:font w:name="仿宋_GB2312">
    <w:panose1 w:val="02010609060101010101"/>
  </w:font>
  <w:font w:name="Verdana">
    <w:panose1 w:val="020B0604030504040204"/>
  </w:font>
  <w:font w:name="华文中宋">
    <w:panose1 w:val="02010600040101010101"/>
  </w:font>
  <w:font w:name="Cambria">
    <w:panose1 w:val="02040503050406030204"/>
  </w:font>
  <w:font w:name="创艺简仿宋">
    <w:panose1 w:val="020B0503020202020204"/>
  </w:font>
  <w:font w:name="Arial">
    <w:panose1 w:val="020B0604020202020204"/>
  </w:font>
  <w:font w:name="方正大黑简体">
    <w:panose1 w:val="020B0503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pBdr>
        <w:between w:val="none" w:color="auto" w:sz="0" w:space="0"/>
      </w:pBdr>
      <w:framePr w:wrap="around" w:vAnchor="text" w:hAnchor="margin" w:xAlign="center" w:y="1"/>
    </w:pPr>
    <w:r>
      <w:fldChar w:fldCharType="begin"/>
    </w:r>
    <w:r>
      <w:rPr>
        <w:rStyle w:val="740"/>
      </w:rPr>
      <w:instrText xml:space="preserve"> PAGE </w:instrText>
    </w:r>
    <w:r>
      <w:fldChar w:fldCharType="separate"/>
    </w:r>
    <w:r>
      <w:rPr>
        <w:rStyle w:val="740"/>
      </w:rPr>
      <w:t xml:space="preserve">- 45 -</w:t>
    </w:r>
    <w:r>
      <w:fldChar w:fldCharType="end"/>
    </w:r>
    <w:r/>
  </w:p>
  <w:p>
    <w:pPr>
      <w:pStyle w:val="720"/>
      <w:jc w:val="center"/>
    </w:pPr>
    <w:r/>
    <w:r/>
  </w:p>
  <w:p>
    <w:pPr>
      <w:pStyle w:val="7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both"/>
      <w:rPr>
        <w:rFonts w:hint="eastAsia" w:eastAsia="华文中宋"/>
        <w:u w:val="single"/>
        <w:lang w:val="en-US" w:eastAsia="zh-CN"/>
      </w:rPr>
      <w:pBdr>
        <w:bottom w:val="single" w:color="auto" w:sz="4" w:space="1"/>
      </w:pBdr>
    </w:pPr>
    <w:r>
      <w:rPr>
        <w:rFonts w:hint="eastAsia" w:ascii="华文中宋" w:hAnsi="华文中宋" w:eastAsia="华文中宋"/>
        <w:b/>
        <w:sz w:val="24"/>
        <w:szCs w:val="24"/>
      </w:rPr>
      <w:t xml:space="preserve">政府采购文件                        </w:t>
    </w:r>
    <w:r>
      <w:rPr>
        <w:rFonts w:hint="eastAsia" w:ascii="华文中宋" w:hAnsi="华文中宋" w:eastAsia="华文中宋"/>
        <w:b/>
        <w:sz w:val="24"/>
        <w:szCs w:val="24"/>
        <w:lang w:val="en-US" w:eastAsia="zh-CN"/>
      </w:rPr>
      <w:t xml:space="preserve">  </w:t>
    </w:r>
    <w:r>
      <w:rPr>
        <w:rFonts w:hint="eastAsia" w:ascii="华文中宋" w:hAnsi="华文中宋" w:eastAsia="华文中宋"/>
        <w:b/>
        <w:sz w:val="24"/>
        <w:szCs w:val="24"/>
      </w:rPr>
      <w:t xml:space="preserve">    </w:t>
    </w:r>
    <w:r>
      <w:rPr>
        <w:rFonts w:ascii="华文中宋" w:hAnsi="华文中宋" w:eastAsia="华文中宋"/>
        <w:b/>
        <w:sz w:val="24"/>
        <w:szCs w:val="24"/>
        <w:u w:val="none"/>
      </w:rPr>
      <mc:AlternateContent>
        <mc:Choice Requires="wpg">
          <w:drawing>
            <wp:inline xmlns:wp="http://schemas.openxmlformats.org/drawingml/2006/wordprocessingDrawing" distT="0" distB="0" distL="0" distR="0">
              <wp:extent cx="2057400" cy="208915"/>
              <wp:effectExtent l="0" t="0" r="0" b="635"/>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
                      <a:stretch/>
                    </pic:blipFill>
                    <pic:spPr bwMode="auto">
                      <a:xfrm>
                        <a:off x="0" y="0"/>
                        <a:ext cx="2057400" cy="2092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rPr>
        <w:rFonts w:hint="eastAsia" w:ascii="华文中宋" w:hAnsi="华文中宋" w:eastAsia="华文中宋"/>
        <w:b/>
        <w:sz w:val="24"/>
        <w:szCs w:val="24"/>
      </w:rPr>
      <w:t xml:space="preserve">      </w:t>
    </w:r>
    <w:r>
      <w:rPr>
        <w:rFonts w:hint="eastAsia" w:ascii="华文中宋" w:hAnsi="华文中宋" w:eastAsia="华文中宋"/>
        <w:b/>
        <w:sz w:val="24"/>
        <w:szCs w:val="24"/>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70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3">
    <w:name w:val="Heading 1"/>
    <w:basedOn w:val="692"/>
    <w:next w:val="692"/>
    <w:uiPriority w:val="0"/>
    <w:qFormat/>
    <w:pPr>
      <w:ind w:left="432" w:firstLine="18"/>
      <w:spacing w:before="340" w:after="330" w:line="578" w:lineRule="auto"/>
      <w:outlineLvl w:val="0"/>
    </w:pPr>
    <w:rPr>
      <w:rFonts w:ascii="Calibri" w:hAnsi="Calibri"/>
      <w:lang w:val="en-US" w:eastAsia="zh-CN" w:bidi="ar-SA"/>
    </w:rPr>
  </w:style>
  <w:style w:type="paragraph" w:styleId="694">
    <w:name w:val="Heading 2"/>
    <w:basedOn w:val="692"/>
    <w:next w:val="692"/>
    <w:uiPriority w:val="0"/>
    <w:unhideWhenUsed/>
    <w:qFormat/>
    <w:pPr>
      <w:jc w:val="left"/>
      <w:spacing w:before="100" w:beforeAutospacing="1" w:after="100" w:afterAutospacing="1"/>
      <w:outlineLvl w:val="1"/>
    </w:pPr>
    <w:rPr>
      <w:rFonts w:hint="eastAsia" w:ascii="宋体" w:hAnsi="宋体" w:eastAsia="宋体" w:cs="宋体"/>
      <w:b/>
      <w:sz w:val="36"/>
      <w:szCs w:val="36"/>
      <w:lang w:val="en-US" w:eastAsia="zh-CN" w:bidi="ar"/>
    </w:rPr>
  </w:style>
  <w:style w:type="paragraph" w:styleId="695">
    <w:name w:val="Heading 3"/>
    <w:basedOn w:val="692"/>
    <w:next w:val="692"/>
    <w:link w:val="746"/>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uiPriority w:val="0"/>
    <w:qFormat/>
    <w:pPr>
      <w:keepLines/>
      <w:keepNext/>
      <w:spacing w:before="280" w:after="290" w:line="376" w:lineRule="auto"/>
      <w:outlineLvl w:val="3"/>
    </w:pPr>
    <w:rPr>
      <w:rFonts w:ascii="Cambria" w:hAnsi="Cambria"/>
      <w:b/>
      <w:bCs/>
      <w:sz w:val="28"/>
      <w:szCs w:val="28"/>
    </w:rPr>
  </w:style>
  <w:style w:type="paragraph" w:styleId="697">
    <w:name w:val="Heading 5"/>
    <w:basedOn w:val="692"/>
    <w:next w:val="692"/>
    <w:link w:val="748"/>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49"/>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51"/>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52"/>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0"/>
    <w:semiHidden/>
    <w:qFormat/>
  </w:style>
  <w:style w:type="table" w:styleId="703" w:default="1">
    <w:name w:val="Normal Table"/>
    <w:uiPriority w:val="0"/>
    <w:semiHidden/>
    <w:qFormat/>
    <w:pPr>
      <w:ind w:left="0" w:right="0"/>
      <w:keepLines w:val="0"/>
      <w:keepNext w:val="0"/>
      <w:spacing w:before="0" w:beforeAutospacing="0" w:after="0" w:afterAutospacing="0"/>
      <w:widowControl/>
      <w:suppressLineNumbers w:val="0"/>
    </w:pPr>
    <w:rPr>
      <w:rFonts w:hint="eastAsia" w:ascii="宋体" w:hAnsi="宋体" w:eastAsia="宋体" w:cs="宋体"/>
      <w:sz w:val="20"/>
      <w:szCs w:val="20"/>
    </w:rPr>
    <w:tblPr>
      <w:tblCellMar>
        <w:left w:w="108" w:type="dxa"/>
        <w:top w:w="0" w:type="dxa"/>
        <w:right w:w="108" w:type="dxa"/>
        <w:bottom w:w="0" w:type="dxa"/>
      </w:tblCellMar>
    </w:tblPr>
  </w:style>
  <w:style w:type="paragraph" w:styleId="704">
    <w:name w:val="toc 7"/>
    <w:basedOn w:val="693"/>
    <w:next w:val="692"/>
    <w:uiPriority w:val="0"/>
    <w:qFormat/>
    <w:pPr>
      <w:ind w:left="1640" w:firstLine="3784"/>
      <w:spacing w:before="0" w:after="0" w:line="360" w:lineRule="auto"/>
    </w:pPr>
    <w:rPr>
      <w:rFonts w:ascii="Times New Roman" w:hAnsi="Times New Roman" w:eastAsia="宋体" w:cs="Times New Roman"/>
    </w:rPr>
  </w:style>
  <w:style w:type="paragraph" w:styleId="705">
    <w:name w:val="Normal Indent"/>
    <w:basedOn w:val="692"/>
    <w:next w:val="692"/>
    <w:uiPriority w:val="0"/>
    <w:qFormat/>
    <w:pPr>
      <w:ind w:left="420" w:firstLine="4772"/>
    </w:pPr>
  </w:style>
  <w:style w:type="paragraph" w:styleId="706">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List Bullet"/>
    <w:basedOn w:val="693"/>
    <w:next w:val="692"/>
    <w:uiPriority w:val="0"/>
    <w:qFormat/>
    <w:pPr>
      <w:numPr>
        <w:ilvl w:val="0"/>
        <w:numId w:val="1"/>
      </w:numPr>
    </w:pPr>
  </w:style>
  <w:style w:type="paragraph" w:styleId="708">
    <w:name w:val="Document Map"/>
    <w:basedOn w:val="692"/>
    <w:uiPriority w:val="0"/>
    <w:qFormat/>
    <w:rPr>
      <w:rFonts w:ascii="宋体"/>
      <w:sz w:val="18"/>
      <w:szCs w:val="18"/>
    </w:rPr>
  </w:style>
  <w:style w:type="paragraph" w:styleId="709">
    <w:name w:val="annotation text"/>
    <w:basedOn w:val="692"/>
    <w:link w:val="896"/>
    <w:uiPriority w:val="0"/>
    <w:qFormat/>
    <w:pPr>
      <w:jc w:val="left"/>
    </w:pPr>
  </w:style>
  <w:style w:type="paragraph" w:styleId="710">
    <w:name w:val="Body Text"/>
    <w:basedOn w:val="692"/>
    <w:uiPriority w:val="0"/>
    <w:qFormat/>
    <w:pPr>
      <w:spacing w:after="120"/>
    </w:pPr>
    <w:rPr>
      <w:rFonts w:ascii="Times New Roman" w:hAnsi="Times New Roman" w:eastAsia="宋体" w:cs="Times New Roman"/>
      <w:szCs w:val="24"/>
    </w:rPr>
  </w:style>
  <w:style w:type="paragraph" w:styleId="711">
    <w:name w:val="Body Text Indent"/>
    <w:basedOn w:val="692"/>
    <w:next w:val="692"/>
    <w:link w:val="897"/>
    <w:uiPriority w:val="0"/>
    <w:qFormat/>
    <w:pPr>
      <w:ind w:left="420"/>
      <w:spacing w:after="120"/>
    </w:pPr>
    <w:rPr>
      <w:szCs w:val="24"/>
    </w:rPr>
  </w:style>
  <w:style w:type="paragraph" w:styleId="712">
    <w:name w:val="List 2"/>
    <w:basedOn w:val="693"/>
    <w:next w:val="704"/>
    <w:uiPriority w:val="0"/>
    <w:qFormat/>
    <w:pPr>
      <w:ind w:left="100" w:firstLine="3640"/>
      <w:spacing w:before="0" w:after="0" w:line="240" w:lineRule="auto"/>
    </w:pPr>
    <w:rPr>
      <w:rFonts w:ascii="Times New Roman" w:hAnsi="Times New Roman" w:eastAsia="宋体" w:cs="Times New Roman"/>
    </w:rPr>
  </w:style>
  <w:style w:type="paragraph" w:styleId="713">
    <w:name w:val="Block Text"/>
    <w:basedOn w:val="692"/>
    <w:uiPriority w:val="0"/>
    <w:qFormat/>
    <w:pPr>
      <w:ind w:left="630" w:right="-609" w:firstLine="420"/>
      <w:spacing w:line="360" w:lineRule="auto"/>
    </w:pPr>
    <w:rPr>
      <w:rFonts w:hint="eastAsia" w:ascii="仿宋_GB2312" w:hAnsi="Times New Roman" w:eastAsia="仿宋_GB2312" w:cs="Times New Roman"/>
      <w:szCs w:val="20"/>
    </w:rPr>
  </w:style>
  <w:style w:type="paragraph" w:styleId="714">
    <w:name w:val="toc 5"/>
    <w:basedOn w:val="692"/>
    <w:next w:val="692"/>
    <w:uiPriority w:val="39"/>
    <w:unhideWhenUsed/>
    <w:pPr>
      <w:ind w:left="1134" w:right="0" w:firstLine="0"/>
      <w:spacing w:after="57"/>
    </w:pPr>
  </w:style>
  <w:style w:type="paragraph" w:styleId="715">
    <w:name w:val="toc 3"/>
    <w:basedOn w:val="692"/>
    <w:next w:val="692"/>
    <w:uiPriority w:val="39"/>
    <w:unhideWhenUsed/>
    <w:pPr>
      <w:ind w:left="567" w:right="0" w:firstLine="0"/>
      <w:spacing w:after="57"/>
    </w:pPr>
  </w:style>
  <w:style w:type="paragraph" w:styleId="716">
    <w:name w:val="Plain Text"/>
    <w:basedOn w:val="692"/>
    <w:uiPriority w:val="0"/>
    <w:qFormat/>
    <w:pPr>
      <w:jc w:val="left"/>
      <w:widowControl/>
    </w:pPr>
    <w:rPr>
      <w:rFonts w:ascii="宋体" w:hAnsi="Courier New" w:eastAsia="楷体_GB2312" w:cs="Times New Roman"/>
      <w:sz w:val="26"/>
      <w:szCs w:val="24"/>
    </w:rPr>
  </w:style>
  <w:style w:type="paragraph" w:styleId="717">
    <w:name w:val="toc 8"/>
    <w:basedOn w:val="692"/>
    <w:next w:val="692"/>
    <w:uiPriority w:val="39"/>
    <w:unhideWhenUsed/>
    <w:pPr>
      <w:ind w:left="1984" w:right="0" w:firstLine="0"/>
      <w:spacing w:after="57"/>
    </w:pPr>
  </w:style>
  <w:style w:type="paragraph" w:styleId="718">
    <w:name w:val="endnote text"/>
    <w:basedOn w:val="692"/>
    <w:link w:val="889"/>
    <w:uiPriority w:val="99"/>
    <w:semiHidden/>
    <w:unhideWhenUsed/>
    <w:pPr>
      <w:spacing w:after="0" w:line="240" w:lineRule="auto"/>
    </w:pPr>
    <w:rPr>
      <w:sz w:val="20"/>
    </w:rPr>
  </w:style>
  <w:style w:type="paragraph" w:styleId="719">
    <w:name w:val="Balloon Text"/>
    <w:basedOn w:val="692"/>
    <w:link w:val="898"/>
    <w:uiPriority w:val="0"/>
    <w:qFormat/>
    <w:rPr>
      <w:sz w:val="18"/>
      <w:szCs w:val="18"/>
    </w:rPr>
  </w:style>
  <w:style w:type="paragraph" w:styleId="720">
    <w:name w:val="Footer"/>
    <w:basedOn w:val="692"/>
    <w:link w:val="899"/>
    <w:uiPriority w:val="0"/>
    <w:qFormat/>
    <w:pPr>
      <w:jc w:val="left"/>
      <w:tabs>
        <w:tab w:val="center" w:pos="4153" w:leader="none"/>
        <w:tab w:val="right" w:pos="8306" w:leader="none"/>
      </w:tabs>
    </w:pPr>
    <w:rPr>
      <w:sz w:val="18"/>
      <w:szCs w:val="18"/>
    </w:rPr>
  </w:style>
  <w:style w:type="paragraph" w:styleId="721">
    <w:name w:val="envelope return"/>
    <w:basedOn w:val="692"/>
    <w:uiPriority w:val="0"/>
    <w:qFormat/>
    <w:rPr>
      <w:rFonts w:ascii="Arial" w:hAnsi="Arial" w:eastAsia="楷体_GB2312"/>
      <w:sz w:val="26"/>
    </w:rPr>
  </w:style>
  <w:style w:type="paragraph" w:styleId="722">
    <w:name w:val="Header"/>
    <w:basedOn w:val="692"/>
    <w:link w:val="900"/>
    <w:uiPriority w:val="0"/>
    <w:qFormat/>
    <w:pPr>
      <w:jc w:val="center"/>
      <w:tabs>
        <w:tab w:val="center" w:pos="4153" w:leader="none"/>
        <w:tab w:val="right" w:pos="8306" w:leader="none"/>
      </w:tabs>
      <w:pBdr>
        <w:bottom w:val="none" w:color="auto" w:sz="0" w:space="1"/>
      </w:pBdr>
    </w:pPr>
    <w:rPr>
      <w:sz w:val="18"/>
      <w:szCs w:val="18"/>
    </w:rPr>
  </w:style>
  <w:style w:type="paragraph" w:styleId="723">
    <w:name w:val="toc 1"/>
    <w:basedOn w:val="692"/>
    <w:next w:val="692"/>
    <w:uiPriority w:val="39"/>
    <w:unhideWhenUsed/>
    <w:pPr>
      <w:ind w:left="0" w:right="0" w:firstLine="0"/>
      <w:spacing w:after="57"/>
    </w:pPr>
  </w:style>
  <w:style w:type="paragraph" w:styleId="724">
    <w:name w:val="toc 4"/>
    <w:basedOn w:val="692"/>
    <w:next w:val="692"/>
    <w:uiPriority w:val="39"/>
    <w:unhideWhenUsed/>
    <w:pPr>
      <w:ind w:left="850" w:right="0" w:firstLine="0"/>
      <w:spacing w:after="57"/>
    </w:pPr>
  </w:style>
  <w:style w:type="paragraph" w:styleId="725">
    <w:name w:val="Subtitle"/>
    <w:basedOn w:val="692"/>
    <w:next w:val="692"/>
    <w:link w:val="755"/>
    <w:uiPriority w:val="11"/>
    <w:qFormat/>
    <w:pPr>
      <w:spacing w:before="200" w:after="200"/>
    </w:pPr>
    <w:rPr>
      <w:sz w:val="24"/>
      <w:szCs w:val="24"/>
    </w:rPr>
  </w:style>
  <w:style w:type="paragraph" w:styleId="726">
    <w:name w:val="footnote text"/>
    <w:basedOn w:val="692"/>
    <w:link w:val="888"/>
    <w:uiPriority w:val="99"/>
    <w:semiHidden/>
    <w:unhideWhenUsed/>
    <w:pPr>
      <w:spacing w:after="40" w:line="240" w:lineRule="auto"/>
    </w:pPr>
    <w:rPr>
      <w:sz w:val="18"/>
    </w:rPr>
  </w:style>
  <w:style w:type="paragraph" w:styleId="727">
    <w:name w:val="toc 6"/>
    <w:basedOn w:val="692"/>
    <w:next w:val="692"/>
    <w:uiPriority w:val="39"/>
    <w:unhideWhenUsed/>
    <w:pPr>
      <w:ind w:left="1417" w:right="0" w:firstLine="0"/>
      <w:spacing w:after="57"/>
    </w:pPr>
  </w:style>
  <w:style w:type="paragraph" w:styleId="728">
    <w:name w:val="Body Text Indent 3"/>
    <w:basedOn w:val="692"/>
    <w:uiPriority w:val="0"/>
    <w:qFormat/>
    <w:pPr>
      <w:ind w:firstLine="480"/>
      <w:jc w:val="left"/>
      <w:spacing w:line="440" w:lineRule="atLeast"/>
    </w:pPr>
    <w:rPr>
      <w:rFonts w:ascii="Times New Roman" w:hAnsi="Times New Roman" w:eastAsia="宋体" w:cs="Times New Roman"/>
      <w:sz w:val="24"/>
      <w:szCs w:val="24"/>
    </w:rPr>
  </w:style>
  <w:style w:type="paragraph" w:styleId="729">
    <w:name w:val="table of figures"/>
    <w:basedOn w:val="692"/>
    <w:next w:val="692"/>
    <w:uiPriority w:val="99"/>
    <w:unhideWhenUsed/>
    <w:pPr>
      <w:spacing w:after="0" w:afterAutospacing="0"/>
    </w:pPr>
  </w:style>
  <w:style w:type="paragraph" w:styleId="730">
    <w:name w:val="toc 2"/>
    <w:basedOn w:val="692"/>
    <w:next w:val="692"/>
    <w:uiPriority w:val="39"/>
    <w:unhideWhenUsed/>
    <w:pPr>
      <w:ind w:left="283" w:right="0" w:firstLine="0"/>
      <w:spacing w:after="57"/>
    </w:pPr>
  </w:style>
  <w:style w:type="paragraph" w:styleId="731">
    <w:name w:val="toc 9"/>
    <w:basedOn w:val="692"/>
    <w:next w:val="692"/>
    <w:uiPriority w:val="39"/>
    <w:unhideWhenUsed/>
    <w:pPr>
      <w:ind w:left="2268" w:right="0" w:firstLine="0"/>
      <w:spacing w:after="57"/>
    </w:pPr>
  </w:style>
  <w:style w:type="paragraph" w:styleId="732">
    <w:name w:val="Body Text 2"/>
    <w:basedOn w:val="693"/>
    <w:next w:val="707"/>
    <w:uiPriority w:val="0"/>
    <w:qFormat/>
    <w:pPr>
      <w:ind w:left="0" w:firstLine="1024"/>
      <w:spacing w:before="0" w:after="120" w:line="480" w:lineRule="auto"/>
    </w:pPr>
  </w:style>
  <w:style w:type="paragraph" w:styleId="733">
    <w:name w:val="Normal (Web)"/>
    <w:basedOn w:val="692"/>
    <w:next w:val="712"/>
    <w:uiPriority w:val="99"/>
    <w:qFormat/>
    <w:pPr>
      <w:jc w:val="left"/>
      <w:spacing w:beforeAutospacing="1" w:afterAutospacing="1"/>
    </w:pPr>
    <w:rPr>
      <w:rFonts w:cs="Times New Roman"/>
      <w:sz w:val="24"/>
      <w:szCs w:val="24"/>
    </w:rPr>
  </w:style>
  <w:style w:type="paragraph" w:styleId="734">
    <w:name w:val="Title"/>
    <w:basedOn w:val="692"/>
    <w:next w:val="692"/>
    <w:link w:val="754"/>
    <w:uiPriority w:val="10"/>
    <w:qFormat/>
    <w:pPr>
      <w:contextualSpacing/>
      <w:spacing w:before="300" w:after="200"/>
    </w:pPr>
    <w:rPr>
      <w:sz w:val="48"/>
      <w:szCs w:val="48"/>
    </w:rPr>
  </w:style>
  <w:style w:type="paragraph" w:styleId="735">
    <w:name w:val="annotation subject"/>
    <w:basedOn w:val="709"/>
    <w:next w:val="709"/>
    <w:link w:val="901"/>
    <w:uiPriority w:val="0"/>
    <w:qFormat/>
    <w:rPr>
      <w:b/>
      <w:bCs/>
    </w:rPr>
  </w:style>
  <w:style w:type="paragraph" w:styleId="736">
    <w:name w:val="Body Text First Indent 2"/>
    <w:basedOn w:val="711"/>
    <w:link w:val="902"/>
    <w:uiPriority w:val="0"/>
    <w:qFormat/>
    <w:pPr>
      <w:ind w:firstLine="420"/>
    </w:pPr>
  </w:style>
  <w:style w:type="table" w:styleId="737">
    <w:name w:val="Table Grid"/>
    <w:basedOn w:val="70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Strong"/>
    <w:uiPriority w:val="0"/>
    <w:qFormat/>
    <w:rPr>
      <w:rFonts w:ascii="Calibri" w:hAnsi="Calibri" w:eastAsia="宋体" w:cs="Times New Roman"/>
      <w:b/>
    </w:rPr>
  </w:style>
  <w:style w:type="character" w:styleId="739">
    <w:name w:val="endnote reference"/>
    <w:basedOn w:val="702"/>
    <w:uiPriority w:val="99"/>
    <w:semiHidden/>
    <w:unhideWhenUsed/>
    <w:rPr>
      <w:vertAlign w:val="superscript"/>
    </w:rPr>
  </w:style>
  <w:style w:type="character" w:styleId="740">
    <w:name w:val="page number"/>
    <w:uiPriority w:val="0"/>
    <w:qFormat/>
  </w:style>
  <w:style w:type="character" w:styleId="741">
    <w:name w:val="Hyperlink"/>
    <w:basedOn w:val="702"/>
    <w:uiPriority w:val="0"/>
    <w:qFormat/>
    <w:rPr>
      <w:color w:val="0000ff"/>
      <w:u w:val="single"/>
    </w:rPr>
  </w:style>
  <w:style w:type="character" w:styleId="742">
    <w:name w:val="annotation reference"/>
    <w:uiPriority w:val="0"/>
    <w:qFormat/>
    <w:rPr>
      <w:sz w:val="21"/>
      <w:szCs w:val="21"/>
    </w:rPr>
  </w:style>
  <w:style w:type="character" w:styleId="743">
    <w:name w:val="footnote reference"/>
    <w:basedOn w:val="702"/>
    <w:uiPriority w:val="99"/>
    <w:unhideWhenUsed/>
    <w:rPr>
      <w:vertAlign w:val="superscript"/>
    </w:rPr>
  </w:style>
  <w:style w:type="character" w:styleId="744" w:customStyle="1">
    <w:name w:val="Heading 1 Char"/>
    <w:basedOn w:val="702"/>
    <w:uiPriority w:val="9"/>
    <w:rPr>
      <w:rFonts w:ascii="Arial" w:hAnsi="Arial" w:eastAsia="Arial" w:cs="Arial"/>
      <w:sz w:val="40"/>
      <w:szCs w:val="40"/>
    </w:rPr>
  </w:style>
  <w:style w:type="character" w:styleId="745" w:customStyle="1">
    <w:name w:val="Heading 2 Char"/>
    <w:basedOn w:val="702"/>
    <w:uiPriority w:val="9"/>
    <w:rPr>
      <w:rFonts w:ascii="Arial" w:hAnsi="Arial" w:eastAsia="Arial" w:cs="Arial"/>
      <w:sz w:val="34"/>
    </w:rPr>
  </w:style>
  <w:style w:type="character" w:styleId="746" w:customStyle="1">
    <w:name w:val="Heading 3 Char"/>
    <w:basedOn w:val="702"/>
    <w:link w:val="695"/>
    <w:uiPriority w:val="9"/>
    <w:rPr>
      <w:rFonts w:ascii="Arial" w:hAnsi="Arial" w:eastAsia="Arial" w:cs="Arial"/>
      <w:sz w:val="30"/>
      <w:szCs w:val="30"/>
    </w:rPr>
  </w:style>
  <w:style w:type="character" w:styleId="747" w:customStyle="1">
    <w:name w:val="Heading 4 Char"/>
    <w:basedOn w:val="702"/>
    <w:uiPriority w:val="9"/>
    <w:rPr>
      <w:rFonts w:ascii="Arial" w:hAnsi="Arial" w:eastAsia="Arial" w:cs="Arial"/>
      <w:b/>
      <w:bCs/>
      <w:sz w:val="26"/>
      <w:szCs w:val="26"/>
    </w:rPr>
  </w:style>
  <w:style w:type="character" w:styleId="748" w:customStyle="1">
    <w:name w:val="Heading 5 Char"/>
    <w:basedOn w:val="702"/>
    <w:link w:val="697"/>
    <w:uiPriority w:val="9"/>
    <w:rPr>
      <w:rFonts w:ascii="Arial" w:hAnsi="Arial" w:eastAsia="Arial" w:cs="Arial"/>
      <w:b/>
      <w:bCs/>
      <w:sz w:val="24"/>
      <w:szCs w:val="24"/>
    </w:rPr>
  </w:style>
  <w:style w:type="character" w:styleId="749" w:customStyle="1">
    <w:name w:val="Heading 6 Char"/>
    <w:basedOn w:val="702"/>
    <w:link w:val="698"/>
    <w:uiPriority w:val="9"/>
    <w:rPr>
      <w:rFonts w:ascii="Arial" w:hAnsi="Arial" w:eastAsia="Arial" w:cs="Arial"/>
      <w:b/>
      <w:bCs/>
      <w:sz w:val="22"/>
      <w:szCs w:val="22"/>
    </w:rPr>
  </w:style>
  <w:style w:type="character" w:styleId="750" w:customStyle="1">
    <w:name w:val="Heading 7 Char"/>
    <w:basedOn w:val="702"/>
    <w:link w:val="699"/>
    <w:uiPriority w:val="9"/>
    <w:rPr>
      <w:rFonts w:ascii="Arial" w:hAnsi="Arial" w:eastAsia="Arial" w:cs="Arial"/>
      <w:b/>
      <w:bCs/>
      <w:i/>
      <w:iCs/>
      <w:sz w:val="22"/>
      <w:szCs w:val="22"/>
    </w:rPr>
  </w:style>
  <w:style w:type="character" w:styleId="751" w:customStyle="1">
    <w:name w:val="Heading 8 Char"/>
    <w:basedOn w:val="702"/>
    <w:link w:val="700"/>
    <w:uiPriority w:val="9"/>
    <w:qFormat/>
    <w:rPr>
      <w:rFonts w:ascii="Arial" w:hAnsi="Arial" w:eastAsia="Arial" w:cs="Arial"/>
      <w:i/>
      <w:iCs/>
      <w:sz w:val="22"/>
      <w:szCs w:val="22"/>
    </w:rPr>
  </w:style>
  <w:style w:type="character" w:styleId="752" w:customStyle="1">
    <w:name w:val="Heading 9 Char"/>
    <w:basedOn w:val="702"/>
    <w:link w:val="701"/>
    <w:uiPriority w:val="9"/>
    <w:qFormat/>
    <w:rPr>
      <w:rFonts w:ascii="Arial" w:hAnsi="Arial" w:eastAsia="Arial" w:cs="Arial"/>
      <w:i/>
      <w:iCs/>
      <w:sz w:val="21"/>
      <w:szCs w:val="21"/>
    </w:rPr>
  </w:style>
  <w:style w:type="paragraph" w:styleId="753">
    <w:name w:val="No Spacing"/>
    <w:uiPriority w:val="1"/>
    <w:qFormat/>
    <w:pPr>
      <w:spacing w:before="0" w:after="0" w:line="240" w:lineRule="auto"/>
    </w:pPr>
    <w:rPr>
      <w:rFonts w:hint="default" w:ascii="Times New Roman" w:hAnsi="Times New Roman" w:eastAsia="宋体" w:cs="Times New Roman"/>
    </w:rPr>
  </w:style>
  <w:style w:type="character" w:styleId="754" w:customStyle="1">
    <w:name w:val="Title Char"/>
    <w:basedOn w:val="702"/>
    <w:link w:val="734"/>
    <w:uiPriority w:val="10"/>
    <w:rPr>
      <w:sz w:val="48"/>
      <w:szCs w:val="48"/>
    </w:rPr>
  </w:style>
  <w:style w:type="character" w:styleId="755" w:customStyle="1">
    <w:name w:val="Subtitle Char"/>
    <w:basedOn w:val="702"/>
    <w:link w:val="725"/>
    <w:uiPriority w:val="11"/>
    <w:rPr>
      <w:sz w:val="24"/>
      <w:szCs w:val="24"/>
    </w:rPr>
  </w:style>
  <w:style w:type="paragraph" w:styleId="756">
    <w:name w:val="Quote"/>
    <w:basedOn w:val="692"/>
    <w:next w:val="692"/>
    <w:link w:val="757"/>
    <w:uiPriority w:val="29"/>
    <w:qFormat/>
    <w:pPr>
      <w:ind w:left="720" w:right="720"/>
    </w:pPr>
    <w:rPr>
      <w:i/>
    </w:rPr>
  </w:style>
  <w:style w:type="character" w:styleId="757" w:customStyle="1">
    <w:name w:val="Quote Char"/>
    <w:link w:val="756"/>
    <w:uiPriority w:val="29"/>
    <w:rPr>
      <w:i/>
    </w:rPr>
  </w:style>
  <w:style w:type="paragraph" w:styleId="758">
    <w:name w:val="Intense Quote"/>
    <w:basedOn w:val="692"/>
    <w:next w:val="692"/>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Intense Quote Char"/>
    <w:link w:val="758"/>
    <w:uiPriority w:val="30"/>
    <w:qFormat/>
    <w:rPr>
      <w:i/>
    </w:rPr>
  </w:style>
  <w:style w:type="character" w:styleId="760" w:customStyle="1">
    <w:name w:val="Header Char"/>
    <w:basedOn w:val="702"/>
    <w:uiPriority w:val="99"/>
  </w:style>
  <w:style w:type="character" w:styleId="761" w:customStyle="1">
    <w:name w:val="Footer Char"/>
    <w:basedOn w:val="702"/>
    <w:uiPriority w:val="99"/>
    <w:qFormat/>
  </w:style>
  <w:style w:type="character" w:styleId="762" w:customStyle="1">
    <w:name w:val="Caption Char"/>
    <w:uiPriority w:val="99"/>
    <w:qFormat/>
  </w:style>
  <w:style w:type="table" w:styleId="763" w:customStyle="1">
    <w:name w:val="Table Grid Light"/>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4" w:customStyle="1">
    <w:name w:val="Plain Table 1"/>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7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70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70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70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7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basedOn w:val="703"/>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basedOn w:val="70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basedOn w:val="70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basedOn w:val="70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basedOn w:val="70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basedOn w:val="70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basedOn w:val="70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basedOn w:val="70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basedOn w:val="70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basedOn w:val="703"/>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basedOn w:val="703"/>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Grid Table 2 - Accent 6"/>
    <w:basedOn w:val="70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Grid Table 3"/>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basedOn w:val="70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basedOn w:val="703"/>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basedOn w:val="70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basedOn w:val="70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basedOn w:val="703"/>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basedOn w:val="70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703"/>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basedOn w:val="703"/>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2" w:customStyle="1">
    <w:name w:val="Grid Table 4 - Accent 2"/>
    <w:basedOn w:val="703"/>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3" w:customStyle="1">
    <w:name w:val="Grid Table 4 - Accent 3"/>
    <w:basedOn w:val="70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4" w:customStyle="1">
    <w:name w:val="Grid Table 4 - Accent 4"/>
    <w:basedOn w:val="703"/>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5" w:customStyle="1">
    <w:name w:val="Grid Table 4 - Accent 5"/>
    <w:basedOn w:val="70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6" w:customStyle="1">
    <w:name w:val="Grid Table 4 - Accent 6"/>
    <w:basedOn w:val="70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7" w:customStyle="1">
    <w:name w:val="Grid Table 5 Dark"/>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basedOn w:val="70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9" w:customStyle="1">
    <w:name w:val="Grid Table 5 Dark - Accent 2"/>
    <w:basedOn w:val="70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0" w:customStyle="1">
    <w:name w:val="Grid Table 5 Dark - Accent 3"/>
    <w:basedOn w:val="70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1" w:customStyle="1">
    <w:name w:val="Grid Table 5 Dark- Accent 4"/>
    <w:basedOn w:val="70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2" w:customStyle="1">
    <w:name w:val="Grid Table 5 Dark - Accent 5"/>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3" w:customStyle="1">
    <w:name w:val="Grid Table 5 Dark - Accent 6"/>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4" w:customStyle="1">
    <w:name w:val="Grid Table 6 Colorful"/>
    <w:basedOn w:val="7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6 Colorful - Accent 1"/>
    <w:basedOn w:val="70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6" w:customStyle="1">
    <w:name w:val="Grid Table 6 Colorful - Accent 2"/>
    <w:basedOn w:val="70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7" w:customStyle="1">
    <w:name w:val="Grid Table 6 Colorful - Accent 3"/>
    <w:basedOn w:val="70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8" w:customStyle="1">
    <w:name w:val="Grid Table 6 Colorful - Accent 4"/>
    <w:basedOn w:val="703"/>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9" w:customStyle="1">
    <w:name w:val="Grid Table 6 Colorful - Accent 5"/>
    <w:basedOn w:val="70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6 Colorful - Accent 6"/>
    <w:basedOn w:val="70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7 Colorful"/>
    <w:basedOn w:val="7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basedOn w:val="70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basedOn w:val="70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basedOn w:val="70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basedOn w:val="70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basedOn w:val="70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basedOn w:val="70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8" w:customStyle="1">
    <w:name w:val="List Table 1 Light"/>
    <w:basedOn w:val="7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basedOn w:val="70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1 Light - Accent 2"/>
    <w:basedOn w:val="70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1" w:customStyle="1">
    <w:name w:val="List Table 1 Light - Accent 3"/>
    <w:basedOn w:val="70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2" w:customStyle="1">
    <w:name w:val="List Table 1 Light - Accent 4"/>
    <w:basedOn w:val="703"/>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3" w:customStyle="1">
    <w:name w:val="List Table 1 Light - Accent 5"/>
    <w:basedOn w:val="70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List Table 1 Light - Accent 6"/>
    <w:basedOn w:val="70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List Table 2"/>
    <w:basedOn w:val="703"/>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2 - Accent 1"/>
    <w:basedOn w:val="70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7" w:customStyle="1">
    <w:name w:val="List Table 2 - Accent 2"/>
    <w:basedOn w:val="703"/>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8" w:customStyle="1">
    <w:name w:val="List Table 2 - Accent 3"/>
    <w:basedOn w:val="70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9" w:customStyle="1">
    <w:name w:val="List Table 2 - Accent 4"/>
    <w:basedOn w:val="70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0" w:customStyle="1">
    <w:name w:val="List Table 2 - Accent 5"/>
    <w:basedOn w:val="70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1" w:customStyle="1">
    <w:name w:val="List Table 2 - Accent 6"/>
    <w:basedOn w:val="70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2" w:customStyle="1">
    <w:name w:val="List Table 3"/>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3 - Accent 1"/>
    <w:basedOn w:val="70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3 - Accent 2"/>
    <w:basedOn w:val="703"/>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5" w:customStyle="1">
    <w:name w:val="List Table 3 - Accent 3"/>
    <w:basedOn w:val="70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6" w:customStyle="1">
    <w:name w:val="List Table 3 - Accent 4"/>
    <w:basedOn w:val="703"/>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7" w:customStyle="1">
    <w:name w:val="List Table 3 - Accent 5"/>
    <w:basedOn w:val="70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8" w:customStyle="1">
    <w:name w:val="List Table 3 - Accent 6"/>
    <w:basedOn w:val="70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9" w:customStyle="1">
    <w:name w:val="List Table 4"/>
    <w:basedOn w:val="70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 Accent 1"/>
    <w:basedOn w:val="703"/>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4 - Accent 2"/>
    <w:basedOn w:val="70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2" w:customStyle="1">
    <w:name w:val="List Table 4 - Accent 3"/>
    <w:basedOn w:val="70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3" w:customStyle="1">
    <w:name w:val="List Table 4 - Accent 4"/>
    <w:basedOn w:val="70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4" w:customStyle="1">
    <w:name w:val="List Table 4 - Accent 5"/>
    <w:basedOn w:val="70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5" w:customStyle="1">
    <w:name w:val="List Table 4 - Accent 6"/>
    <w:basedOn w:val="70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6" w:customStyle="1">
    <w:name w:val="List Table 5 Dark"/>
    <w:basedOn w:val="7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1"/>
    <w:basedOn w:val="703"/>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2"/>
    <w:basedOn w:val="70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3"/>
    <w:basedOn w:val="70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4"/>
    <w:basedOn w:val="70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5"/>
    <w:basedOn w:val="70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6"/>
    <w:basedOn w:val="70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basedOn w:val="7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6 Colorful - Accent 1"/>
    <w:basedOn w:val="70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5" w:customStyle="1">
    <w:name w:val="List Table 6 Colorful - Accent 2"/>
    <w:basedOn w:val="70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6" w:customStyle="1">
    <w:name w:val="List Table 6 Colorful - Accent 3"/>
    <w:basedOn w:val="70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7" w:customStyle="1">
    <w:name w:val="List Table 6 Colorful - Accent 4"/>
    <w:basedOn w:val="703"/>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8" w:customStyle="1">
    <w:name w:val="List Table 6 Colorful - Accent 5"/>
    <w:basedOn w:val="70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9" w:customStyle="1">
    <w:name w:val="List Table 6 Colorful - Accent 6"/>
    <w:basedOn w:val="70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0" w:customStyle="1">
    <w:name w:val="List Table 7 Colorful"/>
    <w:basedOn w:val="7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basedOn w:val="70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basedOn w:val="70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basedOn w:val="70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basedOn w:val="70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basedOn w:val="703"/>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basedOn w:val="703"/>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7" w:customStyle="1">
    <w:name w:val="Lined - Accent"/>
    <w:basedOn w:val="70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Lined - Accent 1"/>
    <w:basedOn w:val="70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Lined - Accent 2"/>
    <w:basedOn w:val="70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Lined - Accent 3"/>
    <w:basedOn w:val="70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Lined - Accent 4"/>
    <w:basedOn w:val="70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Lined - Accent 5"/>
    <w:basedOn w:val="70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Lined - Accent 6"/>
    <w:basedOn w:val="70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amp; Lined - Accent"/>
    <w:basedOn w:val="703"/>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Bordered &amp; Lined - Accent 1"/>
    <w:basedOn w:val="703"/>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Bordered &amp; Lined - Accent 2"/>
    <w:basedOn w:val="703"/>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Bordered &amp; Lined - Accent 3"/>
    <w:basedOn w:val="70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Bordered &amp; Lined - Accent 4"/>
    <w:basedOn w:val="703"/>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Bordered &amp; Lined - Accent 5"/>
    <w:basedOn w:val="703"/>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Bordered &amp; Lined - Accent 6"/>
    <w:basedOn w:val="703"/>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w:basedOn w:val="703"/>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basedOn w:val="703"/>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3" w:customStyle="1">
    <w:name w:val="Bordered - Accent 2"/>
    <w:basedOn w:val="703"/>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4" w:customStyle="1">
    <w:name w:val="Bordered - Accent 3"/>
    <w:basedOn w:val="70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5" w:customStyle="1">
    <w:name w:val="Bordered - Accent 4"/>
    <w:basedOn w:val="703"/>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6" w:customStyle="1">
    <w:name w:val="Bordered - Accent 5"/>
    <w:basedOn w:val="703"/>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7" w:customStyle="1">
    <w:name w:val="Bordered - Accent 6"/>
    <w:basedOn w:val="703"/>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8" w:customStyle="1">
    <w:name w:val="Footnote Text Char"/>
    <w:link w:val="726"/>
    <w:uiPriority w:val="99"/>
    <w:rPr>
      <w:sz w:val="18"/>
    </w:rPr>
  </w:style>
  <w:style w:type="character" w:styleId="889" w:customStyle="1">
    <w:name w:val="Endnote Text Char"/>
    <w:link w:val="718"/>
    <w:uiPriority w:val="99"/>
    <w:rPr>
      <w:sz w:val="20"/>
    </w:rPr>
  </w:style>
  <w:style w:type="paragraph" w:styleId="890" w:customStyle="1">
    <w:name w:val="TOC Heading"/>
    <w:uiPriority w:val="39"/>
    <w:unhideWhenUsed/>
    <w:qFormat/>
    <w:rPr>
      <w:rFonts w:hint="default" w:ascii="Times New Roman" w:hAnsi="Times New Roman" w:eastAsia="宋体" w:cs="Times New Roman"/>
    </w:rPr>
  </w:style>
  <w:style w:type="paragraph" w:styleId="891" w:customStyle="1">
    <w:name w:val="正文文本1"/>
    <w:basedOn w:val="692"/>
    <w:next w:val="892"/>
    <w:uiPriority w:val="0"/>
    <w:qFormat/>
    <w:pPr>
      <w:jc w:val="center"/>
    </w:pPr>
    <w:rPr>
      <w:rFonts w:ascii="方正大黑简体" w:eastAsia="方正大黑简体"/>
      <w:position w:val="6"/>
      <w:sz w:val="30"/>
    </w:rPr>
  </w:style>
  <w:style w:type="paragraph" w:styleId="892" w:customStyle="1">
    <w:name w:val="正文缩进1"/>
    <w:basedOn w:val="692"/>
    <w:next w:val="692"/>
    <w:uiPriority w:val="99"/>
    <w:unhideWhenUsed/>
    <w:qFormat/>
    <w:pPr>
      <w:ind w:firstLine="420"/>
      <w:jc w:val="left"/>
    </w:pPr>
    <w:rPr>
      <w:rFonts w:eastAsia="楷体_GB2312"/>
      <w:sz w:val="24"/>
      <w:szCs w:val="24"/>
    </w:rPr>
  </w:style>
  <w:style w:type="paragraph" w:styleId="893" w:customStyle="1">
    <w:name w:val="目录 51"/>
    <w:next w:val="692"/>
    <w:uiPriority w:val="0"/>
    <w:qFormat/>
    <w:pPr>
      <w:ind w:left="1275"/>
      <w:jc w:val="both"/>
    </w:pPr>
    <w:rPr>
      <w:rFonts w:hint="default" w:ascii="Times New Roman" w:hAnsi="Times New Roman" w:eastAsia="宋体" w:cs="Times New Roman"/>
      <w:sz w:val="21"/>
      <w:lang w:val="en-US" w:eastAsia="zh-CN" w:bidi="ar-SA"/>
    </w:rPr>
  </w:style>
  <w:style w:type="paragraph" w:styleId="894" w:customStyle="1">
    <w:name w:val="文档结构图1"/>
    <w:basedOn w:val="692"/>
    <w:uiPriority w:val="0"/>
    <w:qFormat/>
    <w:pPr>
      <w:shd w:val="clear" w:color="auto" w:fill="000080"/>
    </w:pPr>
    <w:rPr>
      <w:rFonts w:eastAsia="宋体"/>
      <w:sz w:val="24"/>
      <w:shd w:val="clear" w:color="auto" w:fill="000080"/>
    </w:rPr>
  </w:style>
  <w:style w:type="paragraph" w:styleId="895" w:customStyle="1">
    <w:name w:val="段"/>
    <w:next w:val="69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896" w:customStyle="1">
    <w:name w:val="批注文字 字符"/>
    <w:link w:val="709"/>
    <w:uiPriority w:val="0"/>
    <w:qFormat/>
    <w:rPr>
      <w:sz w:val="21"/>
      <w:szCs w:val="22"/>
    </w:rPr>
  </w:style>
  <w:style w:type="character" w:styleId="897" w:customStyle="1">
    <w:name w:val="正文文本缩进 字符"/>
    <w:link w:val="711"/>
    <w:uiPriority w:val="0"/>
    <w:qFormat/>
    <w:rPr>
      <w:rFonts w:ascii="Calibri" w:hAnsi="Calibri" w:eastAsia="宋体" w:cs="Times New Roman"/>
    </w:rPr>
  </w:style>
  <w:style w:type="character" w:styleId="898" w:customStyle="1">
    <w:name w:val="批注框文本 字符"/>
    <w:link w:val="719"/>
    <w:uiPriority w:val="0"/>
    <w:qFormat/>
    <w:rPr>
      <w:rFonts w:ascii="Calibri" w:hAnsi="Calibri" w:eastAsia="宋体" w:cs="Times New Roman"/>
      <w:sz w:val="18"/>
      <w:szCs w:val="18"/>
    </w:rPr>
  </w:style>
  <w:style w:type="character" w:styleId="899" w:customStyle="1">
    <w:name w:val="页脚 字符"/>
    <w:link w:val="720"/>
    <w:uiPriority w:val="99"/>
    <w:semiHidden/>
    <w:qFormat/>
    <w:rPr>
      <w:rFonts w:ascii="Calibri" w:hAnsi="Calibri" w:eastAsia="宋体" w:cs="Times New Roman"/>
      <w:sz w:val="18"/>
      <w:szCs w:val="18"/>
    </w:rPr>
  </w:style>
  <w:style w:type="character" w:styleId="900" w:customStyle="1">
    <w:name w:val="页眉 字符"/>
    <w:link w:val="722"/>
    <w:uiPriority w:val="99"/>
    <w:semiHidden/>
    <w:qFormat/>
    <w:rPr>
      <w:rFonts w:ascii="Calibri" w:hAnsi="Calibri" w:eastAsia="宋体" w:cs="Times New Roman"/>
      <w:sz w:val="18"/>
      <w:szCs w:val="18"/>
    </w:rPr>
  </w:style>
  <w:style w:type="character" w:styleId="901" w:customStyle="1">
    <w:name w:val="批注主题 字符"/>
    <w:link w:val="735"/>
    <w:uiPriority w:val="0"/>
    <w:qFormat/>
    <w:rPr>
      <w:b/>
      <w:bCs/>
      <w:sz w:val="21"/>
      <w:szCs w:val="22"/>
    </w:rPr>
  </w:style>
  <w:style w:type="character" w:styleId="902" w:customStyle="1">
    <w:name w:val="正文文本首行缩进 2 字符"/>
    <w:link w:val="736"/>
    <w:uiPriority w:val="0"/>
    <w:qFormat/>
  </w:style>
  <w:style w:type="character" w:styleId="903" w:customStyle="1">
    <w:name w:val="font21"/>
    <w:uiPriority w:val="0"/>
    <w:qFormat/>
    <w:rPr>
      <w:rFonts w:hint="eastAsia" w:ascii="宋体" w:hAnsi="宋体" w:eastAsia="宋体" w:cs="宋体"/>
      <w:color w:val="000000"/>
      <w:sz w:val="21"/>
      <w:szCs w:val="21"/>
      <w:u w:val="none"/>
    </w:rPr>
  </w:style>
  <w:style w:type="character" w:styleId="904" w:customStyle="1">
    <w:name w:val="超链接1"/>
    <w:uiPriority w:val="99"/>
    <w:qFormat/>
    <w:rPr>
      <w:sz w:val="21"/>
      <w:szCs w:val="22"/>
      <w:lang w:val="en-US" w:eastAsia="zh-CN" w:bidi="ar-SA"/>
    </w:rPr>
  </w:style>
  <w:style w:type="character" w:styleId="905" w:customStyle="1">
    <w:name w:val="font31"/>
    <w:basedOn w:val="702"/>
    <w:uiPriority w:val="0"/>
    <w:qFormat/>
    <w:rPr>
      <w:rFonts w:hint="eastAsia" w:ascii="宋体" w:hAnsi="宋体" w:eastAsia="宋体" w:cs="宋体"/>
      <w:color w:val="000000"/>
      <w:sz w:val="24"/>
      <w:szCs w:val="24"/>
      <w:u w:val="none"/>
    </w:rPr>
  </w:style>
  <w:style w:type="character" w:styleId="906" w:customStyle="1">
    <w:name w:val="font11"/>
    <w:uiPriority w:val="0"/>
    <w:qFormat/>
    <w:rPr>
      <w:rFonts w:hint="eastAsia" w:ascii="宋体" w:hAnsi="宋体" w:eastAsia="宋体" w:cs="宋体"/>
      <w:color w:val="000000"/>
      <w:sz w:val="21"/>
      <w:szCs w:val="21"/>
      <w:u w:val="none"/>
    </w:rPr>
  </w:style>
  <w:style w:type="paragraph" w:styleId="907" w:customStyle="1">
    <w:name w:val="纯文本2"/>
    <w:basedOn w:val="692"/>
    <w:uiPriority w:val="0"/>
    <w:qFormat/>
    <w:rPr>
      <w:rFonts w:ascii="宋体" w:hAnsi="Courier New" w:eastAsia="宋体" w:cs="Times New Roman"/>
      <w:szCs w:val="24"/>
    </w:rPr>
  </w:style>
  <w:style w:type="paragraph" w:styleId="908" w:customStyle="1">
    <w:name w:val="xl76"/>
    <w:basedOn w:val="693"/>
    <w:next w:val="732"/>
    <w:uiPriority w:val="0"/>
    <w:qFormat/>
    <w:pPr>
      <w:ind w:left="0" w:firstLine="3584"/>
      <w:jc w:val="center"/>
      <w:spacing w:before="280" w:after="280" w:line="240" w:lineRule="auto"/>
    </w:pPr>
  </w:style>
  <w:style w:type="paragraph" w:styleId="909" w:customStyle="1">
    <w:name w:val="首行缩进"/>
    <w:basedOn w:val="692"/>
    <w:uiPriority w:val="99"/>
    <w:qFormat/>
    <w:pPr>
      <w:ind w:firstLine="480"/>
    </w:pPr>
    <w:rPr>
      <w:lang w:val="zh-CN"/>
    </w:rPr>
  </w:style>
  <w:style w:type="paragraph" w:styleId="910" w:customStyle="1">
    <w:name w:val="纯文本4"/>
    <w:basedOn w:val="692"/>
    <w:uiPriority w:val="0"/>
    <w:qFormat/>
    <w:rPr>
      <w:rFonts w:ascii="宋体" w:hAnsi="Courier New" w:eastAsia="楷体_GB2312" w:cs="Times New Roman"/>
      <w:sz w:val="26"/>
      <w:szCs w:val="20"/>
    </w:rPr>
  </w:style>
  <w:style w:type="paragraph" w:styleId="911"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12">
    <w:name w:val="List Paragraph"/>
    <w:basedOn w:val="692"/>
    <w:next w:val="913"/>
    <w:uiPriority w:val="34"/>
    <w:qFormat/>
    <w:pPr>
      <w:ind w:left="420" w:firstLine="3748"/>
    </w:pPr>
  </w:style>
  <w:style w:type="paragraph" w:styleId="913" w:customStyle="1">
    <w:name w:val="xl91"/>
    <w:basedOn w:val="693"/>
    <w:next w:val="908"/>
    <w:uiPriority w:val="0"/>
    <w:qFormat/>
    <w:pPr>
      <w:ind w:left="0" w:firstLine="3584"/>
      <w:spacing w:before="280" w:after="280" w:line="240" w:lineRule="auto"/>
    </w:pPr>
  </w:style>
  <w:style w:type="paragraph" w:styleId="914" w:customStyle="1">
    <w:name w:val="p0"/>
    <w:basedOn w:val="692"/>
    <w:next w:val="719"/>
    <w:uiPriority w:val="0"/>
    <w:qFormat/>
    <w:pPr>
      <w:jc w:val="left"/>
      <w:widowControl/>
    </w:pPr>
    <w:rPr>
      <w:rFonts w:cs="Times New Roman"/>
      <w:sz w:val="24"/>
    </w:rPr>
  </w:style>
  <w:style w:type="character" w:styleId="915" w:customStyle="1">
    <w:name w:val="red1"/>
    <w:basedOn w:val="702"/>
    <w:uiPriority w:val="0"/>
    <w:qFormat/>
    <w:rPr>
      <w:rFonts w:hint="default" w:ascii="Verdana" w:hAnsi="Verdana" w:eastAsia="宋体" w:cs="Times New Roman"/>
      <w:color w:val="cc0000"/>
      <w:sz w:val="18"/>
      <w:szCs w:val="18"/>
    </w:rPr>
  </w:style>
  <w:style w:type="paragraph" w:styleId="916" w:customStyle="1">
    <w:name w:val="Plain Text2"/>
    <w:basedOn w:val="692"/>
    <w:uiPriority w:val="0"/>
    <w:qFormat/>
    <w:rPr>
      <w:rFonts w:ascii="宋体" w:hAnsi="Courier New" w:eastAsia="楷体_GB2312"/>
      <w:sz w:val="26"/>
      <w:szCs w:val="24"/>
    </w:rPr>
  </w:style>
  <w:style w:type="paragraph" w:styleId="917" w:customStyle="1">
    <w:name w:val="正文空2格  1."/>
    <w:basedOn w:val="692"/>
    <w:uiPriority w:val="0"/>
    <w:qFormat/>
    <w:pPr>
      <w:ind w:firstLine="480"/>
      <w:spacing w:line="360" w:lineRule="auto"/>
    </w:pPr>
    <w:rPr>
      <w:rFonts w:ascii="宋体" w:eastAsia="仿宋" w:cs="宋体"/>
      <w:sz w:val="28"/>
      <w:szCs w:val="20"/>
    </w:rPr>
  </w:style>
  <w:style w:type="paragraph" w:styleId="918" w:customStyle="1">
    <w:name w:val="Table Text"/>
    <w:basedOn w:val="692"/>
    <w:uiPriority w:val="0"/>
    <w:semiHidden/>
    <w:qFormat/>
    <w:rPr>
      <w:rFonts w:ascii="Corbel" w:hAnsi="Corbel" w:eastAsia="Corbel" w:cs="Corbel"/>
      <w:sz w:val="16"/>
      <w:szCs w:val="16"/>
    </w:rPr>
  </w:style>
  <w:style w:type="character" w:styleId="919" w:customStyle="1">
    <w:name w:val="NormalCharacter"/>
    <w:uiPriority w:val="0"/>
    <w:semiHidden/>
    <w:qFormat/>
  </w:style>
  <w:style w:type="numbering" w:styleId="9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吴靓(Helen)</dc:creator>
  <cp:lastModifiedBy>叶素萍</cp:lastModifiedBy>
  <cp:revision>6</cp:revision>
  <dcterms:created xsi:type="dcterms:W3CDTF">2023-12-14T08:22:00Z</dcterms:created>
  <dcterms:modified xsi:type="dcterms:W3CDTF">2025-12-05T03:02:22Z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005B4BF6A630486E810763F9CCCDFE29_13</vt:lpwstr>
  </property>
  <property fmtid="{D5CDD505-2E9C-101B-9397-08002B2CF9AE}" pid="4" name="KSOTemplateDocerSaveRecord">
    <vt:lpwstr>eyJoZGlkIjoiOTlhNDliM2I1ODI1ZDA2NDllOGVkY2I2ZTkwYjJiZTYiLCJ1c2VySWQiOiIzODU3NzkzMjgifQ==</vt:lpwstr>
  </property>
</Properties>
</file>